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D1" w:rsidRPr="005B2CCE" w:rsidRDefault="00C73A3E" w:rsidP="009E09A4">
      <w:pPr>
        <w:pStyle w:val="CM3"/>
        <w:jc w:val="center"/>
        <w:rPr>
          <w:vanish/>
          <w:color w:val="000000"/>
          <w:specVanish/>
        </w:rPr>
      </w:pPr>
      <w:bookmarkStart w:id="0" w:name="_GoBack"/>
      <w:bookmarkEnd w:id="0"/>
      <w:r w:rsidRPr="00C73A3E">
        <w:rPr>
          <w:b/>
          <w:bCs/>
          <w:color w:val="000000"/>
        </w:rPr>
        <w:t>Уведомление</w:t>
      </w:r>
      <w:r>
        <w:rPr>
          <w:b/>
          <w:bCs/>
          <w:color w:val="000000"/>
        </w:rPr>
        <w:t xml:space="preserve"> о в</w:t>
      </w:r>
      <w:r w:rsidRPr="00C73A3E">
        <w:rPr>
          <w:b/>
          <w:bCs/>
          <w:color w:val="000000"/>
        </w:rPr>
        <w:t xml:space="preserve">озможности </w:t>
      </w:r>
      <w:r>
        <w:rPr>
          <w:b/>
          <w:bCs/>
          <w:color w:val="000000"/>
        </w:rPr>
        <w:t>о</w:t>
      </w:r>
      <w:r w:rsidRPr="00C73A3E">
        <w:rPr>
          <w:b/>
          <w:bCs/>
          <w:color w:val="000000"/>
        </w:rPr>
        <w:t xml:space="preserve">существления </w:t>
      </w:r>
      <w:r>
        <w:rPr>
          <w:b/>
          <w:bCs/>
          <w:color w:val="000000"/>
        </w:rPr>
        <w:t>а</w:t>
      </w:r>
      <w:r w:rsidRPr="00C73A3E">
        <w:rPr>
          <w:b/>
          <w:bCs/>
          <w:color w:val="000000"/>
        </w:rPr>
        <w:t xml:space="preserve">кционерами Открытого </w:t>
      </w:r>
      <w:r>
        <w:rPr>
          <w:b/>
          <w:bCs/>
          <w:color w:val="000000"/>
        </w:rPr>
        <w:t>а</w:t>
      </w:r>
      <w:r w:rsidRPr="00C73A3E">
        <w:rPr>
          <w:b/>
          <w:bCs/>
          <w:color w:val="000000"/>
        </w:rPr>
        <w:t xml:space="preserve">кционерного </w:t>
      </w:r>
      <w:r>
        <w:rPr>
          <w:b/>
          <w:bCs/>
          <w:color w:val="000000"/>
        </w:rPr>
        <w:t>о</w:t>
      </w:r>
      <w:r w:rsidRPr="00C73A3E">
        <w:rPr>
          <w:b/>
          <w:bCs/>
          <w:color w:val="000000"/>
        </w:rPr>
        <w:t xml:space="preserve">бщества Московский </w:t>
      </w:r>
      <w:r>
        <w:rPr>
          <w:b/>
          <w:bCs/>
          <w:color w:val="000000"/>
        </w:rPr>
        <w:t>м</w:t>
      </w:r>
      <w:r w:rsidRPr="00C73A3E">
        <w:rPr>
          <w:b/>
          <w:bCs/>
          <w:color w:val="000000"/>
        </w:rPr>
        <w:t xml:space="preserve">еталлургический </w:t>
      </w:r>
      <w:r>
        <w:rPr>
          <w:b/>
          <w:bCs/>
          <w:color w:val="000000"/>
        </w:rPr>
        <w:t>з</w:t>
      </w:r>
      <w:r w:rsidRPr="00C73A3E">
        <w:rPr>
          <w:b/>
          <w:bCs/>
          <w:color w:val="000000"/>
        </w:rPr>
        <w:t xml:space="preserve">авод «Серп </w:t>
      </w:r>
      <w:r>
        <w:rPr>
          <w:b/>
          <w:bCs/>
          <w:color w:val="000000"/>
        </w:rPr>
        <w:t>и</w:t>
      </w:r>
      <w:r w:rsidRPr="00C73A3E">
        <w:rPr>
          <w:b/>
          <w:bCs/>
          <w:color w:val="000000"/>
        </w:rPr>
        <w:t xml:space="preserve"> Молот» преимущественного права приобретения дополнительных акций, размещаемых путем закрытой подписки</w:t>
      </w:r>
    </w:p>
    <w:p w:rsidR="00A7109A" w:rsidRPr="001D3AAD" w:rsidRDefault="005B2CCE" w:rsidP="009E09A4">
      <w:pPr>
        <w:pStyle w:val="CM3"/>
        <w:jc w:val="both"/>
        <w:rPr>
          <w:color w:val="000000"/>
        </w:rPr>
      </w:pPr>
      <w:r>
        <w:rPr>
          <w:color w:val="000000"/>
        </w:rPr>
        <w:t xml:space="preserve"> </w:t>
      </w:r>
    </w:p>
    <w:p w:rsidR="00F47C9B" w:rsidRDefault="00F47C9B" w:rsidP="001D3AAD">
      <w:pPr>
        <w:widowControl w:val="0"/>
        <w:autoSpaceDE w:val="0"/>
        <w:autoSpaceDN w:val="0"/>
        <w:adjustRightInd w:val="0"/>
        <w:ind w:firstLine="567"/>
        <w:jc w:val="both"/>
        <w:rPr>
          <w:b/>
          <w:color w:val="000000"/>
          <w:sz w:val="22"/>
          <w:szCs w:val="22"/>
        </w:rPr>
      </w:pPr>
    </w:p>
    <w:p w:rsidR="00E63AD1" w:rsidRPr="00C765DC" w:rsidRDefault="0033160A" w:rsidP="001D3AAD">
      <w:pPr>
        <w:widowControl w:val="0"/>
        <w:autoSpaceDE w:val="0"/>
        <w:autoSpaceDN w:val="0"/>
        <w:adjustRightInd w:val="0"/>
        <w:ind w:firstLine="567"/>
        <w:jc w:val="both"/>
        <w:rPr>
          <w:color w:val="000000"/>
          <w:sz w:val="22"/>
          <w:szCs w:val="22"/>
        </w:rPr>
      </w:pPr>
      <w:r w:rsidRPr="001D3AAD">
        <w:rPr>
          <w:b/>
          <w:color w:val="000000"/>
          <w:sz w:val="22"/>
          <w:szCs w:val="22"/>
        </w:rPr>
        <w:t>Открытое</w:t>
      </w:r>
      <w:r w:rsidR="00E63AD1" w:rsidRPr="001D3AAD">
        <w:rPr>
          <w:b/>
          <w:color w:val="000000"/>
          <w:sz w:val="22"/>
          <w:szCs w:val="22"/>
        </w:rPr>
        <w:t xml:space="preserve"> акционерное общество </w:t>
      </w:r>
      <w:r w:rsidRPr="001D3AAD">
        <w:rPr>
          <w:b/>
          <w:color w:val="000000"/>
          <w:sz w:val="22"/>
          <w:szCs w:val="22"/>
        </w:rPr>
        <w:t xml:space="preserve">Московский металлургический завод </w:t>
      </w:r>
      <w:r w:rsidR="00E63AD1" w:rsidRPr="001D3AAD">
        <w:rPr>
          <w:b/>
          <w:color w:val="000000"/>
          <w:sz w:val="22"/>
          <w:szCs w:val="22"/>
        </w:rPr>
        <w:t>«</w:t>
      </w:r>
      <w:r w:rsidRPr="001D3AAD">
        <w:rPr>
          <w:b/>
          <w:color w:val="000000"/>
          <w:sz w:val="22"/>
          <w:szCs w:val="22"/>
        </w:rPr>
        <w:t>Серп и Молот</w:t>
      </w:r>
      <w:r w:rsidR="00E63AD1" w:rsidRPr="001D3AAD">
        <w:rPr>
          <w:b/>
          <w:color w:val="000000"/>
          <w:sz w:val="22"/>
          <w:szCs w:val="22"/>
        </w:rPr>
        <w:t>»</w:t>
      </w:r>
      <w:r w:rsidR="00E63AD1" w:rsidRPr="001D3AAD">
        <w:rPr>
          <w:color w:val="000000"/>
          <w:sz w:val="22"/>
          <w:szCs w:val="22"/>
        </w:rPr>
        <w:t xml:space="preserve"> (далее -</w:t>
      </w:r>
      <w:r w:rsidR="00ED4C2F" w:rsidRPr="001D3AAD">
        <w:rPr>
          <w:color w:val="000000"/>
          <w:sz w:val="22"/>
          <w:szCs w:val="22"/>
        </w:rPr>
        <w:t xml:space="preserve"> </w:t>
      </w:r>
      <w:r w:rsidR="00E63AD1" w:rsidRPr="001D3AAD">
        <w:rPr>
          <w:color w:val="000000"/>
          <w:sz w:val="22"/>
          <w:szCs w:val="22"/>
        </w:rPr>
        <w:t>«</w:t>
      </w:r>
      <w:r w:rsidR="00E63AD1" w:rsidRPr="001D3AAD">
        <w:rPr>
          <w:b/>
          <w:color w:val="000000"/>
          <w:sz w:val="22"/>
          <w:szCs w:val="22"/>
        </w:rPr>
        <w:t>Эмитент</w:t>
      </w:r>
      <w:r w:rsidR="00E63AD1" w:rsidRPr="001D3AAD">
        <w:rPr>
          <w:color w:val="000000"/>
          <w:sz w:val="22"/>
          <w:szCs w:val="22"/>
        </w:rPr>
        <w:t xml:space="preserve">») сообщает о том, </w:t>
      </w:r>
      <w:r w:rsidR="00E63AD1" w:rsidRPr="00C765DC">
        <w:rPr>
          <w:color w:val="000000"/>
          <w:sz w:val="22"/>
          <w:szCs w:val="22"/>
        </w:rPr>
        <w:t xml:space="preserve">что </w:t>
      </w:r>
      <w:r w:rsidRPr="00C765DC">
        <w:rPr>
          <w:color w:val="000000"/>
          <w:sz w:val="22"/>
          <w:szCs w:val="22"/>
        </w:rPr>
        <w:t>«</w:t>
      </w:r>
      <w:r w:rsidR="00C765DC" w:rsidRPr="00C765DC">
        <w:rPr>
          <w:color w:val="000000"/>
          <w:sz w:val="22"/>
          <w:szCs w:val="22"/>
        </w:rPr>
        <w:t>06</w:t>
      </w:r>
      <w:r w:rsidRPr="00C765DC">
        <w:rPr>
          <w:color w:val="000000"/>
          <w:sz w:val="22"/>
          <w:szCs w:val="22"/>
        </w:rPr>
        <w:t xml:space="preserve">» </w:t>
      </w:r>
      <w:r w:rsidR="00C765DC" w:rsidRPr="00C765DC">
        <w:rPr>
          <w:color w:val="000000"/>
          <w:sz w:val="22"/>
          <w:szCs w:val="22"/>
        </w:rPr>
        <w:t>августа</w:t>
      </w:r>
      <w:r w:rsidR="00427462" w:rsidRPr="00C765DC">
        <w:rPr>
          <w:color w:val="000000"/>
          <w:sz w:val="22"/>
          <w:szCs w:val="22"/>
        </w:rPr>
        <w:t xml:space="preserve"> </w:t>
      </w:r>
      <w:r w:rsidR="00AE09B9" w:rsidRPr="00C765DC">
        <w:rPr>
          <w:sz w:val="22"/>
          <w:szCs w:val="22"/>
        </w:rPr>
        <w:t>201</w:t>
      </w:r>
      <w:r w:rsidR="002A65E8" w:rsidRPr="00C765DC">
        <w:rPr>
          <w:sz w:val="22"/>
          <w:szCs w:val="22"/>
        </w:rPr>
        <w:t>5</w:t>
      </w:r>
      <w:r w:rsidR="00AE09B9" w:rsidRPr="00C765DC">
        <w:rPr>
          <w:color w:val="000000"/>
          <w:sz w:val="22"/>
          <w:szCs w:val="22"/>
        </w:rPr>
        <w:t xml:space="preserve"> </w:t>
      </w:r>
      <w:r w:rsidR="00E63AD1" w:rsidRPr="00C765DC">
        <w:rPr>
          <w:color w:val="000000"/>
          <w:sz w:val="22"/>
          <w:szCs w:val="22"/>
        </w:rPr>
        <w:t xml:space="preserve">года </w:t>
      </w:r>
      <w:r w:rsidRPr="00C765DC">
        <w:rPr>
          <w:sz w:val="22"/>
          <w:szCs w:val="22"/>
        </w:rPr>
        <w:t>Центральным</w:t>
      </w:r>
      <w:r w:rsidR="00562009" w:rsidRPr="00C765DC">
        <w:rPr>
          <w:sz w:val="22"/>
          <w:szCs w:val="22"/>
        </w:rPr>
        <w:t xml:space="preserve"> банк</w:t>
      </w:r>
      <w:r w:rsidRPr="00C765DC">
        <w:rPr>
          <w:sz w:val="22"/>
          <w:szCs w:val="22"/>
        </w:rPr>
        <w:t>ом</w:t>
      </w:r>
      <w:r w:rsidR="00C73A3E" w:rsidRPr="00C765DC">
        <w:rPr>
          <w:sz w:val="22"/>
          <w:szCs w:val="22"/>
        </w:rPr>
        <w:t xml:space="preserve"> был</w:t>
      </w:r>
      <w:r w:rsidRPr="00C765DC">
        <w:rPr>
          <w:sz w:val="22"/>
          <w:szCs w:val="22"/>
        </w:rPr>
        <w:t xml:space="preserve"> </w:t>
      </w:r>
      <w:r w:rsidR="00E63AD1" w:rsidRPr="00C765DC">
        <w:rPr>
          <w:color w:val="000000"/>
          <w:sz w:val="22"/>
          <w:szCs w:val="22"/>
        </w:rPr>
        <w:t>зарегистрирован дополнительный выпуск обыкновенных именных бездокументарных</w:t>
      </w:r>
      <w:r w:rsidR="00B7517A" w:rsidRPr="00C765DC">
        <w:rPr>
          <w:color w:val="000000"/>
          <w:sz w:val="22"/>
          <w:szCs w:val="22"/>
        </w:rPr>
        <w:t xml:space="preserve"> </w:t>
      </w:r>
      <w:r w:rsidR="00E63AD1" w:rsidRPr="00C765DC">
        <w:rPr>
          <w:color w:val="000000"/>
          <w:sz w:val="22"/>
          <w:szCs w:val="22"/>
        </w:rPr>
        <w:t>акций</w:t>
      </w:r>
      <w:r w:rsidR="00B7517A" w:rsidRPr="00C765DC">
        <w:rPr>
          <w:color w:val="000000"/>
          <w:sz w:val="22"/>
          <w:szCs w:val="22"/>
        </w:rPr>
        <w:t xml:space="preserve"> </w:t>
      </w:r>
      <w:r w:rsidR="00C73A3E" w:rsidRPr="00C765DC">
        <w:rPr>
          <w:color w:val="000000"/>
          <w:sz w:val="22"/>
          <w:szCs w:val="22"/>
        </w:rPr>
        <w:t>Э</w:t>
      </w:r>
      <w:r w:rsidRPr="00C765DC">
        <w:rPr>
          <w:color w:val="000000"/>
          <w:sz w:val="22"/>
          <w:szCs w:val="22"/>
        </w:rPr>
        <w:t>митента</w:t>
      </w:r>
      <w:r w:rsidR="00423CFD" w:rsidRPr="00C765DC">
        <w:rPr>
          <w:color w:val="000000"/>
          <w:sz w:val="22"/>
          <w:szCs w:val="22"/>
        </w:rPr>
        <w:t>,</w:t>
      </w:r>
      <w:r w:rsidR="00E63AD1" w:rsidRPr="00C765DC">
        <w:rPr>
          <w:color w:val="000000"/>
          <w:sz w:val="22"/>
          <w:szCs w:val="22"/>
        </w:rPr>
        <w:t xml:space="preserve"> размещаемых</w:t>
      </w:r>
      <w:r w:rsidR="00B7517A" w:rsidRPr="00C765DC">
        <w:rPr>
          <w:color w:val="000000"/>
          <w:sz w:val="22"/>
          <w:szCs w:val="22"/>
        </w:rPr>
        <w:t xml:space="preserve"> </w:t>
      </w:r>
      <w:r w:rsidR="00E63AD1" w:rsidRPr="00C765DC">
        <w:rPr>
          <w:color w:val="000000"/>
          <w:sz w:val="22"/>
          <w:szCs w:val="22"/>
        </w:rPr>
        <w:t>п</w:t>
      </w:r>
      <w:r w:rsidR="00E11D7A" w:rsidRPr="00C765DC">
        <w:rPr>
          <w:color w:val="000000"/>
          <w:sz w:val="22"/>
          <w:szCs w:val="22"/>
        </w:rPr>
        <w:t>утем закрытой</w:t>
      </w:r>
      <w:r w:rsidR="00B7517A" w:rsidRPr="00C765DC">
        <w:rPr>
          <w:color w:val="000000"/>
          <w:sz w:val="22"/>
          <w:szCs w:val="22"/>
        </w:rPr>
        <w:t xml:space="preserve"> </w:t>
      </w:r>
      <w:r w:rsidR="00E63AD1" w:rsidRPr="00C765DC">
        <w:rPr>
          <w:color w:val="000000"/>
          <w:sz w:val="22"/>
          <w:szCs w:val="22"/>
        </w:rPr>
        <w:t>подписки</w:t>
      </w:r>
      <w:r w:rsidR="00423CFD" w:rsidRPr="00C765DC">
        <w:rPr>
          <w:color w:val="000000"/>
          <w:sz w:val="22"/>
          <w:szCs w:val="22"/>
        </w:rPr>
        <w:t xml:space="preserve"> (далее по тексту – «</w:t>
      </w:r>
      <w:r w:rsidR="00423CFD" w:rsidRPr="00C765DC">
        <w:rPr>
          <w:b/>
          <w:color w:val="000000"/>
          <w:sz w:val="22"/>
          <w:szCs w:val="22"/>
        </w:rPr>
        <w:t>Акции</w:t>
      </w:r>
      <w:r w:rsidR="00423CFD" w:rsidRPr="00C765DC">
        <w:rPr>
          <w:color w:val="000000"/>
          <w:sz w:val="22"/>
          <w:szCs w:val="22"/>
        </w:rPr>
        <w:t>»)</w:t>
      </w:r>
      <w:r w:rsidR="00E63AD1" w:rsidRPr="00C765DC">
        <w:rPr>
          <w:color w:val="000000"/>
          <w:sz w:val="22"/>
          <w:szCs w:val="22"/>
        </w:rPr>
        <w:t xml:space="preserve">. Дополнительному выпуску </w:t>
      </w:r>
      <w:r w:rsidR="00423CFD" w:rsidRPr="00C765DC">
        <w:rPr>
          <w:color w:val="000000"/>
          <w:sz w:val="22"/>
          <w:szCs w:val="22"/>
        </w:rPr>
        <w:t>А</w:t>
      </w:r>
      <w:r w:rsidR="00E63AD1" w:rsidRPr="00C765DC">
        <w:rPr>
          <w:color w:val="000000"/>
          <w:sz w:val="22"/>
          <w:szCs w:val="22"/>
        </w:rPr>
        <w:t xml:space="preserve">кций  присвоен государственный регистрационный номер </w:t>
      </w:r>
      <w:r w:rsidR="00C765DC" w:rsidRPr="00C765DC">
        <w:rPr>
          <w:color w:val="000000"/>
          <w:sz w:val="22"/>
          <w:szCs w:val="22"/>
        </w:rPr>
        <w:t>1-03-00946-</w:t>
      </w:r>
      <w:r w:rsidR="00C765DC" w:rsidRPr="00C765DC">
        <w:rPr>
          <w:color w:val="000000"/>
          <w:sz w:val="22"/>
          <w:szCs w:val="22"/>
          <w:lang w:val="en-US"/>
        </w:rPr>
        <w:t>A</w:t>
      </w:r>
      <w:r w:rsidR="00C765DC" w:rsidRPr="00C765DC">
        <w:rPr>
          <w:color w:val="000000"/>
          <w:sz w:val="22"/>
          <w:szCs w:val="22"/>
        </w:rPr>
        <w:t>-001</w:t>
      </w:r>
      <w:r w:rsidR="00C765DC" w:rsidRPr="00C765DC">
        <w:rPr>
          <w:color w:val="000000"/>
          <w:sz w:val="22"/>
          <w:szCs w:val="22"/>
          <w:lang w:val="en-US"/>
        </w:rPr>
        <w:t>D</w:t>
      </w:r>
      <w:r w:rsidR="00E63AD1" w:rsidRPr="00C765DC">
        <w:rPr>
          <w:sz w:val="22"/>
          <w:szCs w:val="22"/>
        </w:rPr>
        <w:t>.</w:t>
      </w:r>
      <w:r w:rsidR="00E63AD1" w:rsidRPr="00C765DC">
        <w:rPr>
          <w:color w:val="000000"/>
          <w:sz w:val="22"/>
          <w:szCs w:val="22"/>
        </w:rPr>
        <w:t xml:space="preserve"> </w:t>
      </w:r>
    </w:p>
    <w:p w:rsidR="00423CFD" w:rsidRPr="001D3AAD" w:rsidRDefault="00423CFD" w:rsidP="001D3AAD">
      <w:pPr>
        <w:pStyle w:val="Default"/>
        <w:ind w:firstLine="567"/>
        <w:jc w:val="both"/>
        <w:rPr>
          <w:sz w:val="22"/>
          <w:szCs w:val="22"/>
        </w:rPr>
      </w:pPr>
      <w:r w:rsidRPr="00C765DC">
        <w:rPr>
          <w:sz w:val="22"/>
          <w:szCs w:val="22"/>
        </w:rPr>
        <w:t>Эмитент сообщает своим акционерам о возможности осуществления</w:t>
      </w:r>
      <w:r w:rsidRPr="001D3AAD">
        <w:rPr>
          <w:sz w:val="22"/>
          <w:szCs w:val="22"/>
        </w:rPr>
        <w:t xml:space="preserve"> преимущественного права приобретения дополнительных Акций на следующих условиях.</w:t>
      </w:r>
    </w:p>
    <w:p w:rsidR="00E63AD1" w:rsidRDefault="00E63AD1" w:rsidP="001D3AAD">
      <w:pPr>
        <w:pStyle w:val="CM3"/>
        <w:ind w:firstLine="567"/>
        <w:jc w:val="both"/>
        <w:rPr>
          <w:sz w:val="22"/>
          <w:szCs w:val="22"/>
        </w:rPr>
      </w:pPr>
      <w:proofErr w:type="gramStart"/>
      <w:r w:rsidRPr="001D3AAD">
        <w:rPr>
          <w:color w:val="000000"/>
          <w:sz w:val="22"/>
          <w:szCs w:val="22"/>
        </w:rPr>
        <w:t>В соответствии со ст.</w:t>
      </w:r>
      <w:r w:rsidR="0014480D">
        <w:rPr>
          <w:color w:val="000000"/>
          <w:sz w:val="22"/>
          <w:szCs w:val="22"/>
        </w:rPr>
        <w:t xml:space="preserve"> </w:t>
      </w:r>
      <w:r w:rsidRPr="001D3AAD">
        <w:rPr>
          <w:color w:val="000000"/>
          <w:sz w:val="22"/>
          <w:szCs w:val="22"/>
        </w:rPr>
        <w:t>40 Федерального закона от 26.12.1995 №208-ФЗ «Об акционерных обществах» акционеры Эмитента</w:t>
      </w:r>
      <w:r w:rsidR="00E11D7A" w:rsidRPr="001D3AAD">
        <w:rPr>
          <w:color w:val="000000"/>
          <w:sz w:val="22"/>
          <w:szCs w:val="22"/>
        </w:rPr>
        <w:t>, голосовавшие против или не принимавшие участия в голосовании по вопросу о размещении посредством закрытой подписки акций,</w:t>
      </w:r>
      <w:r w:rsidRPr="001D3AAD">
        <w:rPr>
          <w:color w:val="000000"/>
          <w:sz w:val="22"/>
          <w:szCs w:val="22"/>
        </w:rPr>
        <w:t xml:space="preserve"> имеют преимущественное право приобретения размещаемых посредством </w:t>
      </w:r>
      <w:r w:rsidR="00E11D7A" w:rsidRPr="001D3AAD">
        <w:rPr>
          <w:color w:val="000000"/>
          <w:sz w:val="22"/>
          <w:szCs w:val="22"/>
        </w:rPr>
        <w:t>закрытой</w:t>
      </w:r>
      <w:r w:rsidRPr="001D3AAD">
        <w:rPr>
          <w:color w:val="000000"/>
          <w:sz w:val="22"/>
          <w:szCs w:val="22"/>
        </w:rPr>
        <w:t xml:space="preserve"> подписки дополнительных </w:t>
      </w:r>
      <w:r w:rsidR="00E11D7A" w:rsidRPr="001D3AAD">
        <w:rPr>
          <w:color w:val="000000"/>
          <w:sz w:val="22"/>
          <w:szCs w:val="22"/>
        </w:rPr>
        <w:t xml:space="preserve">обыкновенных именных </w:t>
      </w:r>
      <w:r w:rsidRPr="001D3AAD">
        <w:rPr>
          <w:color w:val="000000"/>
          <w:sz w:val="22"/>
          <w:szCs w:val="22"/>
        </w:rPr>
        <w:t>акций в количестве, пропорциональном количеству принадлежащих им обыкновенных акций Эмитента.</w:t>
      </w:r>
      <w:proofErr w:type="gramEnd"/>
      <w:r w:rsidRPr="001D3AAD">
        <w:rPr>
          <w:color w:val="000000"/>
          <w:sz w:val="22"/>
          <w:szCs w:val="22"/>
        </w:rPr>
        <w:t xml:space="preserve"> </w:t>
      </w:r>
      <w:r w:rsidR="00423CFD" w:rsidRPr="001D3AAD">
        <w:rPr>
          <w:color w:val="000000"/>
          <w:sz w:val="22"/>
          <w:szCs w:val="22"/>
        </w:rPr>
        <w:t xml:space="preserve">Список лиц, имеющих преимущественное право приобретения размещаемых дополнительных акций, составляется по состоянию </w:t>
      </w:r>
      <w:r w:rsidR="00423CFD" w:rsidRPr="001D3AAD">
        <w:rPr>
          <w:sz w:val="22"/>
          <w:szCs w:val="22"/>
        </w:rPr>
        <w:t xml:space="preserve">на дату </w:t>
      </w:r>
      <w:r w:rsidR="00423CFD" w:rsidRPr="001D3AAD">
        <w:rPr>
          <w:bCs/>
          <w:iCs/>
          <w:sz w:val="22"/>
          <w:szCs w:val="22"/>
        </w:rPr>
        <w:t xml:space="preserve">составления списка лиц, имеющих право на участие в общем собрании акционеров, на </w:t>
      </w:r>
      <w:r w:rsidR="00423CFD" w:rsidRPr="001D3AAD">
        <w:rPr>
          <w:sz w:val="22"/>
          <w:szCs w:val="22"/>
        </w:rPr>
        <w:t>котором принимается решение, являющееся основанием для размещения дополнительных акций.</w:t>
      </w:r>
      <w:r w:rsidR="0014480D">
        <w:rPr>
          <w:sz w:val="22"/>
          <w:szCs w:val="22"/>
        </w:rPr>
        <w:t xml:space="preserve"> </w:t>
      </w:r>
      <w:r w:rsidRPr="001D3AAD">
        <w:rPr>
          <w:color w:val="000000"/>
          <w:sz w:val="22"/>
          <w:szCs w:val="22"/>
        </w:rPr>
        <w:t xml:space="preserve">Список лиц, имеющих преимущественное право приобретения размещаемых дополнительных </w:t>
      </w:r>
      <w:r w:rsidR="00C73A3E" w:rsidRPr="001D3AAD">
        <w:rPr>
          <w:color w:val="000000"/>
          <w:sz w:val="22"/>
          <w:szCs w:val="22"/>
        </w:rPr>
        <w:t>А</w:t>
      </w:r>
      <w:r w:rsidRPr="001D3AAD">
        <w:rPr>
          <w:color w:val="000000"/>
          <w:sz w:val="22"/>
          <w:szCs w:val="22"/>
        </w:rPr>
        <w:t>кций, составле</w:t>
      </w:r>
      <w:r w:rsidR="00A77D61" w:rsidRPr="001D3AAD">
        <w:rPr>
          <w:color w:val="000000"/>
          <w:sz w:val="22"/>
          <w:szCs w:val="22"/>
        </w:rPr>
        <w:t>н</w:t>
      </w:r>
      <w:r w:rsidRPr="001D3AAD">
        <w:rPr>
          <w:color w:val="000000"/>
          <w:sz w:val="22"/>
          <w:szCs w:val="22"/>
        </w:rPr>
        <w:t xml:space="preserve"> </w:t>
      </w:r>
      <w:r w:rsidR="00C73A3E" w:rsidRPr="001D3AAD">
        <w:rPr>
          <w:color w:val="000000"/>
          <w:sz w:val="22"/>
          <w:szCs w:val="22"/>
        </w:rPr>
        <w:t xml:space="preserve">по состоянию </w:t>
      </w:r>
      <w:r w:rsidRPr="001D3AAD">
        <w:rPr>
          <w:color w:val="000000"/>
          <w:sz w:val="22"/>
          <w:szCs w:val="22"/>
        </w:rPr>
        <w:t xml:space="preserve">на </w:t>
      </w:r>
      <w:r w:rsidR="0033160A" w:rsidRPr="001D3AAD">
        <w:rPr>
          <w:color w:val="000000"/>
          <w:sz w:val="22"/>
          <w:szCs w:val="22"/>
        </w:rPr>
        <w:t xml:space="preserve">11 апреля </w:t>
      </w:r>
      <w:r w:rsidR="00ED4C2F" w:rsidRPr="001D3AAD">
        <w:rPr>
          <w:sz w:val="22"/>
          <w:szCs w:val="22"/>
        </w:rPr>
        <w:t>201</w:t>
      </w:r>
      <w:r w:rsidR="0011033C" w:rsidRPr="001D3AAD">
        <w:rPr>
          <w:sz w:val="22"/>
          <w:szCs w:val="22"/>
        </w:rPr>
        <w:t>5</w:t>
      </w:r>
      <w:r w:rsidR="00AE09B9" w:rsidRPr="001D3AAD">
        <w:rPr>
          <w:sz w:val="22"/>
          <w:szCs w:val="22"/>
        </w:rPr>
        <w:t xml:space="preserve"> </w:t>
      </w:r>
      <w:r w:rsidR="00ED4C2F" w:rsidRPr="001D3AAD">
        <w:rPr>
          <w:sz w:val="22"/>
          <w:szCs w:val="22"/>
        </w:rPr>
        <w:t>г</w:t>
      </w:r>
      <w:r w:rsidR="00AE09B9" w:rsidRPr="001D3AAD">
        <w:rPr>
          <w:sz w:val="22"/>
          <w:szCs w:val="22"/>
        </w:rPr>
        <w:t>ода</w:t>
      </w:r>
      <w:r w:rsidRPr="001D3AAD">
        <w:rPr>
          <w:sz w:val="22"/>
          <w:szCs w:val="22"/>
        </w:rPr>
        <w:t xml:space="preserve"> </w:t>
      </w:r>
      <w:r w:rsidR="0011033C" w:rsidRPr="001D3AAD">
        <w:rPr>
          <w:sz w:val="22"/>
          <w:szCs w:val="22"/>
        </w:rPr>
        <w:t>(на</w:t>
      </w:r>
      <w:r w:rsidRPr="001D3AAD">
        <w:rPr>
          <w:sz w:val="22"/>
          <w:szCs w:val="22"/>
        </w:rPr>
        <w:t xml:space="preserve"> дату</w:t>
      </w:r>
      <w:r w:rsidR="00562009" w:rsidRPr="001D3AAD">
        <w:rPr>
          <w:sz w:val="22"/>
          <w:szCs w:val="22"/>
        </w:rPr>
        <w:t xml:space="preserve"> </w:t>
      </w:r>
      <w:r w:rsidR="0011033C" w:rsidRPr="001D3AAD">
        <w:rPr>
          <w:bCs/>
          <w:iCs/>
          <w:sz w:val="22"/>
          <w:szCs w:val="22"/>
        </w:rPr>
        <w:t>составления списка лиц</w:t>
      </w:r>
      <w:r w:rsidR="00C865B3" w:rsidRPr="001D3AAD">
        <w:rPr>
          <w:bCs/>
          <w:iCs/>
          <w:sz w:val="22"/>
          <w:szCs w:val="22"/>
        </w:rPr>
        <w:t>, имеющих право на участие</w:t>
      </w:r>
      <w:r w:rsidR="00562009" w:rsidRPr="001D3AAD">
        <w:rPr>
          <w:bCs/>
          <w:iCs/>
          <w:sz w:val="22"/>
          <w:szCs w:val="22"/>
        </w:rPr>
        <w:t xml:space="preserve"> </w:t>
      </w:r>
      <w:r w:rsidR="00C865B3" w:rsidRPr="001D3AAD">
        <w:rPr>
          <w:bCs/>
          <w:iCs/>
          <w:sz w:val="22"/>
          <w:szCs w:val="22"/>
        </w:rPr>
        <w:t xml:space="preserve">в Общем собрании акционеров, на </w:t>
      </w:r>
      <w:r w:rsidRPr="001D3AAD">
        <w:rPr>
          <w:sz w:val="22"/>
          <w:szCs w:val="22"/>
        </w:rPr>
        <w:t>котором</w:t>
      </w:r>
      <w:r w:rsidR="00B7517A" w:rsidRPr="001D3AAD">
        <w:rPr>
          <w:sz w:val="22"/>
          <w:szCs w:val="22"/>
        </w:rPr>
        <w:t xml:space="preserve"> </w:t>
      </w:r>
      <w:r w:rsidR="00C865B3" w:rsidRPr="001D3AAD">
        <w:rPr>
          <w:sz w:val="22"/>
          <w:szCs w:val="22"/>
        </w:rPr>
        <w:t xml:space="preserve">было </w:t>
      </w:r>
      <w:r w:rsidRPr="001D3AAD">
        <w:rPr>
          <w:sz w:val="22"/>
          <w:szCs w:val="22"/>
        </w:rPr>
        <w:t>принято решение</w:t>
      </w:r>
      <w:r w:rsidR="00423CFD" w:rsidRPr="001D3AAD">
        <w:rPr>
          <w:sz w:val="22"/>
          <w:szCs w:val="22"/>
        </w:rPr>
        <w:t xml:space="preserve"> об увеличении уставного капитала Эмитента путем размещения дополнительных акций</w:t>
      </w:r>
      <w:r w:rsidR="00C865B3" w:rsidRPr="001D3AAD">
        <w:rPr>
          <w:sz w:val="22"/>
          <w:szCs w:val="22"/>
        </w:rPr>
        <w:t>)</w:t>
      </w:r>
      <w:r w:rsidRPr="001D3AAD">
        <w:rPr>
          <w:sz w:val="22"/>
          <w:szCs w:val="22"/>
        </w:rPr>
        <w:t xml:space="preserve">. </w:t>
      </w:r>
      <w:r w:rsidR="00C73A3E" w:rsidRPr="001D3AAD">
        <w:rPr>
          <w:sz w:val="22"/>
          <w:szCs w:val="22"/>
        </w:rPr>
        <w:t>Указанные лица вправе осуществить свое преимущественное право в порядке, описанном в настоящем уведомлении.</w:t>
      </w:r>
    </w:p>
    <w:p w:rsidR="001D3AAD" w:rsidRPr="001D3AAD" w:rsidRDefault="001D3AAD" w:rsidP="001D3AAD">
      <w:pPr>
        <w:pStyle w:val="Default"/>
      </w:pPr>
    </w:p>
    <w:p w:rsidR="00E63AD1" w:rsidRPr="001D3AAD" w:rsidRDefault="00E63AD1" w:rsidP="001D3AAD">
      <w:pPr>
        <w:pStyle w:val="Default"/>
        <w:numPr>
          <w:ilvl w:val="0"/>
          <w:numId w:val="5"/>
        </w:numPr>
        <w:tabs>
          <w:tab w:val="left" w:pos="851"/>
        </w:tabs>
        <w:ind w:left="0" w:firstLine="567"/>
        <w:jc w:val="both"/>
        <w:rPr>
          <w:sz w:val="22"/>
          <w:szCs w:val="22"/>
        </w:rPr>
      </w:pPr>
      <w:r w:rsidRPr="001D3AAD">
        <w:rPr>
          <w:b/>
          <w:bCs/>
          <w:sz w:val="22"/>
          <w:szCs w:val="22"/>
        </w:rPr>
        <w:t xml:space="preserve">Количество и номинальная стоимость </w:t>
      </w:r>
      <w:r w:rsidR="00C73A3E" w:rsidRPr="001D3AAD">
        <w:rPr>
          <w:b/>
          <w:bCs/>
          <w:sz w:val="22"/>
          <w:szCs w:val="22"/>
        </w:rPr>
        <w:t>А</w:t>
      </w:r>
      <w:r w:rsidRPr="001D3AAD">
        <w:rPr>
          <w:b/>
          <w:bCs/>
          <w:sz w:val="22"/>
          <w:szCs w:val="22"/>
        </w:rPr>
        <w:t>кций</w:t>
      </w:r>
      <w:r w:rsidR="00C73A3E" w:rsidRPr="001D3AAD">
        <w:rPr>
          <w:b/>
          <w:bCs/>
          <w:sz w:val="22"/>
          <w:szCs w:val="22"/>
        </w:rPr>
        <w:t>:</w:t>
      </w:r>
      <w:r w:rsidR="0033160A" w:rsidRPr="001D3AAD">
        <w:rPr>
          <w:bCs/>
          <w:sz w:val="22"/>
          <w:szCs w:val="22"/>
        </w:rPr>
        <w:t xml:space="preserve"> </w:t>
      </w:r>
      <w:r w:rsidR="0033160A" w:rsidRPr="001D3AAD">
        <w:rPr>
          <w:bCs/>
          <w:iCs/>
          <w:sz w:val="22"/>
          <w:szCs w:val="22"/>
        </w:rPr>
        <w:t>3 000 000</w:t>
      </w:r>
      <w:r w:rsidR="00801078" w:rsidRPr="001D3AAD">
        <w:rPr>
          <w:bCs/>
          <w:iCs/>
          <w:color w:val="auto"/>
          <w:sz w:val="22"/>
          <w:szCs w:val="22"/>
        </w:rPr>
        <w:t xml:space="preserve"> </w:t>
      </w:r>
      <w:r w:rsidR="0033160A" w:rsidRPr="001D3AAD">
        <w:rPr>
          <w:bCs/>
          <w:iCs/>
          <w:sz w:val="22"/>
          <w:szCs w:val="22"/>
        </w:rPr>
        <w:t>(три миллиона) штук</w:t>
      </w:r>
      <w:r w:rsidR="00801078" w:rsidRPr="001D3AAD">
        <w:rPr>
          <w:bCs/>
          <w:iCs/>
          <w:sz w:val="22"/>
          <w:szCs w:val="22"/>
        </w:rPr>
        <w:t xml:space="preserve"> номинальной стоимостью 500 (пятьсот) рублей каждая</w:t>
      </w:r>
      <w:r w:rsidRPr="001D3AAD">
        <w:rPr>
          <w:sz w:val="22"/>
          <w:szCs w:val="22"/>
        </w:rPr>
        <w:t xml:space="preserve">. </w:t>
      </w:r>
    </w:p>
    <w:p w:rsidR="001D3AAD" w:rsidRPr="001D3AAD" w:rsidRDefault="001D3AAD" w:rsidP="001D3AAD">
      <w:pPr>
        <w:pStyle w:val="Default"/>
        <w:tabs>
          <w:tab w:val="left" w:pos="851"/>
        </w:tabs>
        <w:ind w:left="567"/>
        <w:jc w:val="both"/>
        <w:rPr>
          <w:bCs/>
          <w:sz w:val="22"/>
          <w:szCs w:val="22"/>
        </w:rPr>
      </w:pPr>
    </w:p>
    <w:p w:rsidR="00E63AD1" w:rsidRPr="001D3AAD" w:rsidRDefault="00C73A3E" w:rsidP="00E04568">
      <w:pPr>
        <w:pStyle w:val="Default"/>
        <w:numPr>
          <w:ilvl w:val="0"/>
          <w:numId w:val="5"/>
        </w:numPr>
        <w:tabs>
          <w:tab w:val="left" w:pos="851"/>
        </w:tabs>
        <w:jc w:val="both"/>
        <w:rPr>
          <w:bCs/>
          <w:sz w:val="22"/>
          <w:szCs w:val="22"/>
        </w:rPr>
      </w:pPr>
      <w:r w:rsidRPr="001D3AAD">
        <w:rPr>
          <w:b/>
          <w:bCs/>
          <w:iCs/>
          <w:sz w:val="22"/>
          <w:szCs w:val="22"/>
        </w:rPr>
        <w:t xml:space="preserve">Цена размещения Акций, в том числе цена размещения Акций лицам, имеющим преимущественное право их приобретения, </w:t>
      </w:r>
      <w:r w:rsidRPr="001D3AAD">
        <w:rPr>
          <w:bCs/>
          <w:iCs/>
          <w:sz w:val="22"/>
          <w:szCs w:val="22"/>
        </w:rPr>
        <w:t xml:space="preserve">составляет </w:t>
      </w:r>
      <w:r w:rsidR="00E04568" w:rsidRPr="00E04568">
        <w:rPr>
          <w:bCs/>
          <w:iCs/>
          <w:sz w:val="22"/>
          <w:szCs w:val="22"/>
        </w:rPr>
        <w:t>1 565,79 (Одна тысяча пятьсот шестьдесят пять) рублей семьдесят девять копеек</w:t>
      </w:r>
      <w:r w:rsidRPr="001D3AAD">
        <w:rPr>
          <w:bCs/>
          <w:iCs/>
          <w:sz w:val="22"/>
          <w:szCs w:val="22"/>
        </w:rPr>
        <w:t xml:space="preserve"> за одну Акцию. Цена размещения </w:t>
      </w:r>
      <w:r w:rsidR="00F47C9B">
        <w:rPr>
          <w:bCs/>
          <w:iCs/>
          <w:sz w:val="22"/>
          <w:szCs w:val="22"/>
        </w:rPr>
        <w:t>А</w:t>
      </w:r>
      <w:r w:rsidRPr="001D3AAD">
        <w:rPr>
          <w:bCs/>
          <w:iCs/>
          <w:sz w:val="22"/>
          <w:szCs w:val="22"/>
        </w:rPr>
        <w:t xml:space="preserve">кций определена решением Совета директоров Эмитента, принятым </w:t>
      </w:r>
      <w:r w:rsidR="00E04568" w:rsidRPr="00C765DC">
        <w:rPr>
          <w:bCs/>
          <w:iCs/>
          <w:sz w:val="22"/>
          <w:szCs w:val="22"/>
        </w:rPr>
        <w:t>«01</w:t>
      </w:r>
      <w:r w:rsidRPr="00C765DC">
        <w:rPr>
          <w:bCs/>
          <w:iCs/>
          <w:sz w:val="22"/>
          <w:szCs w:val="22"/>
        </w:rPr>
        <w:t>»</w:t>
      </w:r>
      <w:r w:rsidR="00E04568" w:rsidRPr="00C765DC">
        <w:rPr>
          <w:bCs/>
          <w:iCs/>
          <w:sz w:val="22"/>
          <w:szCs w:val="22"/>
        </w:rPr>
        <w:t xml:space="preserve"> апреля</w:t>
      </w:r>
      <w:r w:rsidRPr="00C765DC">
        <w:rPr>
          <w:bCs/>
          <w:iCs/>
          <w:sz w:val="22"/>
          <w:szCs w:val="22"/>
        </w:rPr>
        <w:t xml:space="preserve"> </w:t>
      </w:r>
      <w:r w:rsidR="00E04568" w:rsidRPr="00C765DC">
        <w:rPr>
          <w:bCs/>
          <w:iCs/>
          <w:sz w:val="22"/>
          <w:szCs w:val="22"/>
        </w:rPr>
        <w:t>2016</w:t>
      </w:r>
      <w:r w:rsidRPr="00C765DC">
        <w:rPr>
          <w:bCs/>
          <w:iCs/>
          <w:sz w:val="22"/>
          <w:szCs w:val="22"/>
        </w:rPr>
        <w:t xml:space="preserve"> г., протокол № </w:t>
      </w:r>
      <w:r w:rsidR="00E04568" w:rsidRPr="00C765DC">
        <w:rPr>
          <w:bCs/>
          <w:iCs/>
          <w:sz w:val="22"/>
          <w:szCs w:val="22"/>
        </w:rPr>
        <w:t>3/16 от «04</w:t>
      </w:r>
      <w:r w:rsidRPr="00C765DC">
        <w:rPr>
          <w:bCs/>
          <w:iCs/>
          <w:sz w:val="22"/>
          <w:szCs w:val="22"/>
        </w:rPr>
        <w:t xml:space="preserve">» </w:t>
      </w:r>
      <w:r w:rsidR="00E04568">
        <w:rPr>
          <w:bCs/>
          <w:iCs/>
          <w:sz w:val="22"/>
          <w:szCs w:val="22"/>
        </w:rPr>
        <w:t>апреля 2016</w:t>
      </w:r>
      <w:r w:rsidRPr="001D3AAD">
        <w:rPr>
          <w:bCs/>
          <w:iCs/>
          <w:sz w:val="22"/>
          <w:szCs w:val="22"/>
        </w:rPr>
        <w:t xml:space="preserve"> г</w:t>
      </w:r>
      <w:r w:rsidR="007071E2" w:rsidRPr="001D3AAD">
        <w:rPr>
          <w:bCs/>
          <w:sz w:val="22"/>
          <w:szCs w:val="22"/>
        </w:rPr>
        <w:t>.</w:t>
      </w:r>
      <w:r w:rsidR="00E63AD1" w:rsidRPr="001D3AAD">
        <w:rPr>
          <w:bCs/>
          <w:sz w:val="22"/>
          <w:szCs w:val="22"/>
        </w:rPr>
        <w:t xml:space="preserve"> </w:t>
      </w:r>
    </w:p>
    <w:p w:rsidR="001D3AAD" w:rsidRDefault="001D3AAD" w:rsidP="001D3AAD">
      <w:pPr>
        <w:widowControl w:val="0"/>
        <w:tabs>
          <w:tab w:val="left" w:pos="851"/>
        </w:tabs>
        <w:autoSpaceDE w:val="0"/>
        <w:autoSpaceDN w:val="0"/>
        <w:adjustRightInd w:val="0"/>
        <w:ind w:left="567"/>
        <w:jc w:val="both"/>
        <w:rPr>
          <w:bCs/>
          <w:iCs/>
          <w:sz w:val="22"/>
          <w:szCs w:val="22"/>
        </w:rPr>
      </w:pPr>
    </w:p>
    <w:p w:rsidR="0039653D" w:rsidRPr="001D3AAD" w:rsidRDefault="0039653D" w:rsidP="001D3AAD">
      <w:pPr>
        <w:widowControl w:val="0"/>
        <w:numPr>
          <w:ilvl w:val="0"/>
          <w:numId w:val="5"/>
        </w:numPr>
        <w:tabs>
          <w:tab w:val="left" w:pos="851"/>
        </w:tabs>
        <w:autoSpaceDE w:val="0"/>
        <w:autoSpaceDN w:val="0"/>
        <w:adjustRightInd w:val="0"/>
        <w:ind w:left="0" w:firstLine="567"/>
        <w:jc w:val="both"/>
        <w:rPr>
          <w:bCs/>
          <w:iCs/>
          <w:sz w:val="22"/>
          <w:szCs w:val="22"/>
        </w:rPr>
      </w:pPr>
      <w:r w:rsidRPr="001D3AAD">
        <w:rPr>
          <w:b/>
          <w:bCs/>
          <w:iCs/>
          <w:sz w:val="22"/>
          <w:szCs w:val="22"/>
        </w:rPr>
        <w:t>Максимальное количество Акций дополнительного выпуска, которое может быть приобретено по преимущественному праву лицом, имеющим преимущественное право,</w:t>
      </w:r>
      <w:r w:rsidRPr="001D3AAD">
        <w:rPr>
          <w:bCs/>
          <w:iCs/>
          <w:sz w:val="22"/>
          <w:szCs w:val="22"/>
        </w:rPr>
        <w:t xml:space="preserve"> определяется по формуле:</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X</w:t>
      </w:r>
      <w:proofErr w:type="gramStart"/>
      <w:r w:rsidRPr="001D3AAD">
        <w:rPr>
          <w:bCs/>
          <w:iCs/>
          <w:sz w:val="22"/>
          <w:szCs w:val="22"/>
        </w:rPr>
        <w:t xml:space="preserve"> = А</w:t>
      </w:r>
      <w:proofErr w:type="gramEnd"/>
      <w:r w:rsidRPr="001D3AAD">
        <w:rPr>
          <w:bCs/>
          <w:iCs/>
          <w:sz w:val="22"/>
          <w:szCs w:val="22"/>
        </w:rPr>
        <w:t xml:space="preserve"> х (3000000: 1 532 422 </w:t>
      </w:r>
      <w:r w:rsidRPr="001D3AAD">
        <w:rPr>
          <w:bCs/>
          <w:iCs/>
          <w:sz w:val="22"/>
          <w:szCs w:val="22"/>
        </w:rPr>
        <w:fldChar w:fldCharType="begin"/>
      </w:r>
      <w:r w:rsidRPr="001D3AAD">
        <w:rPr>
          <w:bCs/>
          <w:iCs/>
          <w:sz w:val="22"/>
          <w:szCs w:val="22"/>
        </w:rPr>
        <w:instrText xml:space="preserve"> QUOTE </w:instrText>
      </w:r>
      <w:r w:rsidR="00336D77">
        <w:rPr>
          <w:position w:val="-1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 w:val=&quot;off&quot;/&gt;&lt;w:saveInvalidXML w:val=&quot;off&quot;/&gt;&lt;w:ignoreMixedContent w:val=&quot;off&quot;/&gt;&lt;w:alwaysShowPlaceholderText w:val=&quot;off&quot;/&gt;&lt;w:doNotUnderlineInvalidXML/&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E63AD1&quot;/&gt;&lt;wsp:rsid wsp:val=&quot;000160C9&quot;/&gt;&lt;wsp:rsid wsp:val=&quot;000A3A1A&quot;/&gt;&lt;wsp:rsid wsp:val=&quot;000B2A69&quot;/&gt;&lt;wsp:rsid wsp:val=&quot;000B2CCF&quot;/&gt;&lt;wsp:rsid wsp:val=&quot;000C5ABC&quot;/&gt;&lt;wsp:rsid wsp:val=&quot;000D3A17&quot;/&gt;&lt;wsp:rsid wsp:val=&quot;000D659D&quot;/&gt;&lt;wsp:rsid wsp:val=&quot;00107DB7&quot;/&gt;&lt;wsp:rsid wsp:val=&quot;0011033C&quot;/&gt;&lt;wsp:rsid wsp:val=&quot;00122E2D&quot;/&gt;&lt;wsp:rsid wsp:val=&quot;001242B2&quot;/&gt;&lt;wsp:rsid wsp:val=&quot;00172265&quot;/&gt;&lt;wsp:rsid wsp:val=&quot;001A27EC&quot;/&gt;&lt;wsp:rsid wsp:val=&quot;001A61A9&quot;/&gt;&lt;wsp:rsid wsp:val=&quot;001D2EB7&quot;/&gt;&lt;wsp:rsid wsp:val=&quot;001F7AF5&quot;/&gt;&lt;wsp:rsid wsp:val=&quot;002044E4&quot;/&gt;&lt;wsp:rsid wsp:val=&quot;00225472&quot;/&gt;&lt;wsp:rsid wsp:val=&quot;002350CA&quot;/&gt;&lt;wsp:rsid wsp:val=&quot;002510BB&quot;/&gt;&lt;wsp:rsid wsp:val=&quot;00270F0A&quot;/&gt;&lt;wsp:rsid wsp:val=&quot;002950C6&quot;/&gt;&lt;wsp:rsid wsp:val=&quot;002A65E8&quot;/&gt;&lt;wsp:rsid wsp:val=&quot;002E1A65&quot;/&gt;&lt;wsp:rsid wsp:val=&quot;00303C49&quot;/&gt;&lt;wsp:rsid wsp:val=&quot;0032106F&quot;/&gt;&lt;wsp:rsid wsp:val=&quot;00324E7B&quot;/&gt;&lt;wsp:rsid wsp:val=&quot;0033160A&quot;/&gt;&lt;wsp:rsid wsp:val=&quot;00364D65&quot;/&gt;&lt;wsp:rsid wsp:val=&quot;003742D1&quot;/&gt;&lt;wsp:rsid wsp:val=&quot;0039653D&quot;/&gt;&lt;wsp:rsid wsp:val=&quot;003A1813&quot;/&gt;&lt;wsp:rsid wsp:val=&quot;003A48DA&quot;/&gt;&lt;wsp:rsid wsp:val=&quot;003A5178&quot;/&gt;&lt;wsp:rsid wsp:val=&quot;003B76B9&quot;/&gt;&lt;wsp:rsid wsp:val=&quot;003E2405&quot;/&gt;&lt;wsp:rsid wsp:val=&quot;003F6792&quot;/&gt;&lt;wsp:rsid wsp:val=&quot;004047EC&quot;/&gt;&lt;wsp:rsid wsp:val=&quot;00427462&quot;/&gt;&lt;wsp:rsid wsp:val=&quot;00432658&quot;/&gt;&lt;wsp:rsid wsp:val=&quot;00435A20&quot;/&gt;&lt;wsp:rsid wsp:val=&quot;00437597&quot;/&gt;&lt;wsp:rsid wsp:val=&quot;00446BE2&quot;/&gt;&lt;wsp:rsid wsp:val=&quot;00470ECA&quot;/&gt;&lt;wsp:rsid wsp:val=&quot;004B0606&quot;/&gt;&lt;wsp:rsid wsp:val=&quot;004F35FA&quot;/&gt;&lt;wsp:rsid wsp:val=&quot;004F7052&quot;/&gt;&lt;wsp:rsid wsp:val=&quot;005101C1&quot;/&gt;&lt;wsp:rsid wsp:val=&quot;0053185D&quot;/&gt;&lt;wsp:rsid wsp:val=&quot;00562009&quot;/&gt;&lt;wsp:rsid wsp:val=&quot;00566742&quot;/&gt;&lt;wsp:rsid wsp:val=&quot;00603748&quot;/&gt;&lt;wsp:rsid wsp:val=&quot;00625AD7&quot;/&gt;&lt;wsp:rsid wsp:val=&quot;00633C50&quot;/&gt;&lt;wsp:rsid wsp:val=&quot;00633FBA&quot;/&gt;&lt;wsp:rsid wsp:val=&quot;00667928&quot;/&gt;&lt;wsp:rsid wsp:val=&quot;006A331B&quot;/&gt;&lt;wsp:rsid wsp:val=&quot;006C2336&quot;/&gt;&lt;wsp:rsid wsp:val=&quot;00707150&quot;/&gt;&lt;wsp:rsid wsp:val=&quot;007071E2&quot;/&gt;&lt;wsp:rsid wsp:val=&quot;00731909&quot;/&gt;&lt;wsp:rsid wsp:val=&quot;00741120&quot;/&gt;&lt;wsp:rsid wsp:val=&quot;00741365&quot;/&gt;&lt;wsp:rsid wsp:val=&quot;00742015&quot;/&gt;&lt;wsp:rsid wsp:val=&quot;00744DFF&quot;/&gt;&lt;wsp:rsid wsp:val=&quot;00793F30&quot;/&gt;&lt;wsp:rsid wsp:val=&quot;00801078&quot;/&gt;&lt;wsp:rsid wsp:val=&quot;00806571&quot;/&gt;&lt;wsp:rsid wsp:val=&quot;00822F1F&quot;/&gt;&lt;wsp:rsid wsp:val=&quot;00826F51&quot;/&gt;&lt;wsp:rsid wsp:val=&quot;00853551&quot;/&gt;&lt;wsp:rsid wsp:val=&quot;008759BC&quot;/&gt;&lt;wsp:rsid wsp:val=&quot;008E4B12&quot;/&gt;&lt;wsp:rsid wsp:val=&quot;008F5A68&quot;/&gt;&lt;wsp:rsid wsp:val=&quot;00912B66&quot;/&gt;&lt;wsp:rsid wsp:val=&quot;00923682&quot;/&gt;&lt;wsp:rsid wsp:val=&quot;00933334&quot;/&gt;&lt;wsp:rsid wsp:val=&quot;00953B53&quot;/&gt;&lt;wsp:rsid wsp:val=&quot;00971D16&quot;/&gt;&lt;wsp:rsid wsp:val=&quot;00991961&quot;/&gt;&lt;wsp:rsid wsp:val=&quot;009A6668&quot;/&gt;&lt;wsp:rsid wsp:val=&quot;009E694B&quot;/&gt;&lt;wsp:rsid wsp:val=&quot;009F1889&quot;/&gt;&lt;wsp:rsid wsp:val=&quot;00A31579&quot;/&gt;&lt;wsp:rsid wsp:val=&quot;00A5061D&quot;/&gt;&lt;wsp:rsid wsp:val=&quot;00A602A2&quot;/&gt;&lt;wsp:rsid wsp:val=&quot;00A7109A&quot;/&gt;&lt;wsp:rsid wsp:val=&quot;00A71BE3&quot;/&gt;&lt;wsp:rsid wsp:val=&quot;00A77D61&quot;/&gt;&lt;wsp:rsid wsp:val=&quot;00A82B78&quot;/&gt;&lt;wsp:rsid wsp:val=&quot;00A83ADD&quot;/&gt;&lt;wsp:rsid wsp:val=&quot;00AB02C6&quot;/&gt;&lt;wsp:rsid wsp:val=&quot;00AE09B9&quot;/&gt;&lt;wsp:rsid wsp:val=&quot;00B11147&quot;/&gt;&lt;wsp:rsid wsp:val=&quot;00B16B17&quot;/&gt;&lt;wsp:rsid wsp:val=&quot;00B50000&quot;/&gt;&lt;wsp:rsid wsp:val=&quot;00B607D5&quot;/&gt;&lt;wsp:rsid wsp:val=&quot;00B628D9&quot;/&gt;&lt;wsp:rsid wsp:val=&quot;00B7517A&quot;/&gt;&lt;wsp:rsid wsp:val=&quot;00B76DCA&quot;/&gt;&lt;wsp:rsid wsp:val=&quot;00BD2D09&quot;/&gt;&lt;wsp:rsid wsp:val=&quot;00BD5062&quot;/&gt;&lt;wsp:rsid wsp:val=&quot;00C136D3&quot;/&gt;&lt;wsp:rsid wsp:val=&quot;00C24DE1&quot;/&gt;&lt;wsp:rsid wsp:val=&quot;00C4285A&quot;/&gt;&lt;wsp:rsid wsp:val=&quot;00C44618&quot;/&gt;&lt;wsp:rsid wsp:val=&quot;00C52D17&quot;/&gt;&lt;wsp:rsid wsp:val=&quot;00C865B3&quot;/&gt;&lt;wsp:rsid wsp:val=&quot;00CA326B&quot;/&gt;&lt;wsp:rsid wsp:val=&quot;00CB2121&quot;/&gt;&lt;wsp:rsid wsp:val=&quot;00CC46E0&quot;/&gt;&lt;wsp:rsid wsp:val=&quot;00CC6010&quot;/&gt;&lt;wsp:rsid wsp:val=&quot;00CE0928&quot;/&gt;&lt;wsp:rsid wsp:val=&quot;00D02748&quot;/&gt;&lt;wsp:rsid wsp:val=&quot;00D07282&quot;/&gt;&lt;wsp:rsid wsp:val=&quot;00D4240C&quot;/&gt;&lt;wsp:rsid wsp:val=&quot;00D44071&quot;/&gt;&lt;wsp:rsid wsp:val=&quot;00D45856&quot;/&gt;&lt;wsp:rsid wsp:val=&quot;00D6359B&quot;/&gt;&lt;wsp:rsid wsp:val=&quot;00D65997&quot;/&gt;&lt;wsp:rsid wsp:val=&quot;00D8089B&quot;/&gt;&lt;wsp:rsid wsp:val=&quot;00DC014C&quot;/&gt;&lt;wsp:rsid wsp:val=&quot;00DC1FBB&quot;/&gt;&lt;wsp:rsid wsp:val=&quot;00DD3E9C&quot;/&gt;&lt;wsp:rsid wsp:val=&quot;00DE7CB0&quot;/&gt;&lt;wsp:rsid wsp:val=&quot;00E06E7C&quot;/&gt;&lt;wsp:rsid wsp:val=&quot;00E076DB&quot;/&gt;&lt;wsp:rsid wsp:val=&quot;00E11D7A&quot;/&gt;&lt;wsp:rsid wsp:val=&quot;00E21CD3&quot;/&gt;&lt;wsp:rsid wsp:val=&quot;00E35F14&quot;/&gt;&lt;wsp:rsid wsp:val=&quot;00E42E98&quot;/&gt;&lt;wsp:rsid wsp:val=&quot;00E524BA&quot;/&gt;&lt;wsp:rsid wsp:val=&quot;00E524DB&quot;/&gt;&lt;wsp:rsid wsp:val=&quot;00E63AD1&quot;/&gt;&lt;wsp:rsid wsp:val=&quot;00E73F09&quot;/&gt;&lt;wsp:rsid wsp:val=&quot;00E824D7&quot;/&gt;&lt;wsp:rsid wsp:val=&quot;00EB3A16&quot;/&gt;&lt;wsp:rsid wsp:val=&quot;00ED3116&quot;/&gt;&lt;wsp:rsid wsp:val=&quot;00ED4509&quot;/&gt;&lt;wsp:rsid wsp:val=&quot;00ED4C2F&quot;/&gt;&lt;wsp:rsid wsp:val=&quot;00EE3653&quot;/&gt;&lt;wsp:rsid wsp:val=&quot;00F27238&quot;/&gt;&lt;wsp:rsid wsp:val=&quot;00F32840&quot;/&gt;&lt;wsp:rsid wsp:val=&quot;00F41241&quot;/&gt;&lt;wsp:rsid wsp:val=&quot;00F64BF7&quot;/&gt;&lt;wsp:rsid wsp:val=&quot;00F71E09&quot;/&gt;&lt;wsp:rsid wsp:val=&quot;00FA642F&quot;/&gt;&lt;wsp:rsid wsp:val=&quot;00FD7334&quot;/&gt;&lt;wsp:rsid wsp:val=&quot;00FE3826&quot;/&gt;&lt;/wsp:rsids&gt;&lt;/w:docPr&gt;&lt;w:body&gt;&lt;wx:sect&gt;&lt;w:p wsp:rsidR=&quot;00000000&quot; wsp:rsidRDefault=&quot;000B2CCF&quot; wsp:rsidP=&quot;000B2CCF&quot;&gt;&lt;m:oMathPara&gt;&lt;m:oMath&gt;&lt;m:f&gt;&lt;m:fPr&gt;&lt;m:ctrlPr&gt;&lt;w:rPr&gt;&lt;w:rFonts w:ascii=&quot;Cambria Math&quot; w:h-ansi=&quot;Cambria Math&quot;/&gt;&lt;wx:font wx:val=&quot;Cambria Math&quot;/&gt;&lt;w:b/&gt;&lt;w:b-cs/&gt;&lt;w:i/&gt;&lt;w:i-cs/&gt;&lt;w:sz w:val=&quot;22&quot;/&gt;&lt;w:sz-cs w:val=&quot;22&quot;/&gt;&lt;w:lang w:fareast=&quot;EN-US&quot;/&gt;&lt;/w:rPr&gt;&lt;/m:ctrlPr&gt;&lt;/m:fPr&gt;&lt;m:num&gt;&lt;m:r&gt;&lt;m:rPr&gt;&lt;m:sty m:val=&quot;bi&quot;/&gt;&lt;/m:rPr&gt;&lt;w:rPr&gt;&lt;w:rFonts w:ascii=&quot;Cambria Math&quot; w:h-ansi=&quot;Cambria Math&quot;/&gt;&lt;wx:font wx:val=&quot;Cambria Math&quot;/&gt;&lt;w:b/&gt;&lt;w:i/&gt;&lt;/w:rPr&gt;&lt;m:t&gt;64&lt;/m:t&gt;&lt;/m:r&gt;&lt;/m:num&gt;&lt;m:den&gt;&lt;m:r&gt;&lt;m:rPr&gt;&lt;m:sty m:val=&quot;bi&quot;/&gt;&lt;/m:rPr&gt;&lt;w:rPr&gt;&lt;w:rFonts w:ascii=&quot;Cambria Math&quot; w:h-ansi=&quot;Cambria Math&quot;/&gt;&lt;wx:font wx:val=&quot;Cambria Math&quot;/&gt;&lt;w:b/&gt;&lt;w:i/&gt;&lt;/w:rPr&gt;&lt;m:t&gt;1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D3AAD">
        <w:rPr>
          <w:bCs/>
          <w:iCs/>
          <w:sz w:val="22"/>
          <w:szCs w:val="22"/>
        </w:rPr>
        <w:instrText xml:space="preserve"> </w:instrText>
      </w:r>
      <w:r w:rsidRPr="001D3AAD">
        <w:rPr>
          <w:bCs/>
          <w:iCs/>
          <w:sz w:val="22"/>
          <w:szCs w:val="22"/>
        </w:rPr>
        <w:fldChar w:fldCharType="separate"/>
      </w:r>
      <w:r w:rsidR="00336D77">
        <w:rPr>
          <w:position w:val="-12"/>
          <w:sz w:val="22"/>
          <w:szCs w:val="22"/>
        </w:rPr>
        <w:pict>
          <v:shape id="_x0000_i1026" type="#_x0000_t75" style="width:1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 w:val=&quot;off&quot;/&gt;&lt;w:saveInvalidXML w:val=&quot;off&quot;/&gt;&lt;w:ignoreMixedContent w:val=&quot;off&quot;/&gt;&lt;w:alwaysShowPlaceholderText w:val=&quot;off&quot;/&gt;&lt;w:doNotUnderlineInvalidXML/&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E63AD1&quot;/&gt;&lt;wsp:rsid wsp:val=&quot;000160C9&quot;/&gt;&lt;wsp:rsid wsp:val=&quot;000A3A1A&quot;/&gt;&lt;wsp:rsid wsp:val=&quot;000B2A69&quot;/&gt;&lt;wsp:rsid wsp:val=&quot;000B2CCF&quot;/&gt;&lt;wsp:rsid wsp:val=&quot;000C5ABC&quot;/&gt;&lt;wsp:rsid wsp:val=&quot;000D3A17&quot;/&gt;&lt;wsp:rsid wsp:val=&quot;000D659D&quot;/&gt;&lt;wsp:rsid wsp:val=&quot;00107DB7&quot;/&gt;&lt;wsp:rsid wsp:val=&quot;0011033C&quot;/&gt;&lt;wsp:rsid wsp:val=&quot;00122E2D&quot;/&gt;&lt;wsp:rsid wsp:val=&quot;001242B2&quot;/&gt;&lt;wsp:rsid wsp:val=&quot;00172265&quot;/&gt;&lt;wsp:rsid wsp:val=&quot;001A27EC&quot;/&gt;&lt;wsp:rsid wsp:val=&quot;001A61A9&quot;/&gt;&lt;wsp:rsid wsp:val=&quot;001D2EB7&quot;/&gt;&lt;wsp:rsid wsp:val=&quot;001F7AF5&quot;/&gt;&lt;wsp:rsid wsp:val=&quot;002044E4&quot;/&gt;&lt;wsp:rsid wsp:val=&quot;00225472&quot;/&gt;&lt;wsp:rsid wsp:val=&quot;002350CA&quot;/&gt;&lt;wsp:rsid wsp:val=&quot;002510BB&quot;/&gt;&lt;wsp:rsid wsp:val=&quot;00270F0A&quot;/&gt;&lt;wsp:rsid wsp:val=&quot;002950C6&quot;/&gt;&lt;wsp:rsid wsp:val=&quot;002A65E8&quot;/&gt;&lt;wsp:rsid wsp:val=&quot;002E1A65&quot;/&gt;&lt;wsp:rsid wsp:val=&quot;00303C49&quot;/&gt;&lt;wsp:rsid wsp:val=&quot;0032106F&quot;/&gt;&lt;wsp:rsid wsp:val=&quot;00324E7B&quot;/&gt;&lt;wsp:rsid wsp:val=&quot;0033160A&quot;/&gt;&lt;wsp:rsid wsp:val=&quot;00364D65&quot;/&gt;&lt;wsp:rsid wsp:val=&quot;003742D1&quot;/&gt;&lt;wsp:rsid wsp:val=&quot;0039653D&quot;/&gt;&lt;wsp:rsid wsp:val=&quot;003A1813&quot;/&gt;&lt;wsp:rsid wsp:val=&quot;003A48DA&quot;/&gt;&lt;wsp:rsid wsp:val=&quot;003A5178&quot;/&gt;&lt;wsp:rsid wsp:val=&quot;003B76B9&quot;/&gt;&lt;wsp:rsid wsp:val=&quot;003E2405&quot;/&gt;&lt;wsp:rsid wsp:val=&quot;003F6792&quot;/&gt;&lt;wsp:rsid wsp:val=&quot;004047EC&quot;/&gt;&lt;wsp:rsid wsp:val=&quot;00427462&quot;/&gt;&lt;wsp:rsid wsp:val=&quot;00432658&quot;/&gt;&lt;wsp:rsid wsp:val=&quot;00435A20&quot;/&gt;&lt;wsp:rsid wsp:val=&quot;00437597&quot;/&gt;&lt;wsp:rsid wsp:val=&quot;00446BE2&quot;/&gt;&lt;wsp:rsid wsp:val=&quot;00470ECA&quot;/&gt;&lt;wsp:rsid wsp:val=&quot;004B0606&quot;/&gt;&lt;wsp:rsid wsp:val=&quot;004F35FA&quot;/&gt;&lt;wsp:rsid wsp:val=&quot;004F7052&quot;/&gt;&lt;wsp:rsid wsp:val=&quot;005101C1&quot;/&gt;&lt;wsp:rsid wsp:val=&quot;0053185D&quot;/&gt;&lt;wsp:rsid wsp:val=&quot;00562009&quot;/&gt;&lt;wsp:rsid wsp:val=&quot;00566742&quot;/&gt;&lt;wsp:rsid wsp:val=&quot;00603748&quot;/&gt;&lt;wsp:rsid wsp:val=&quot;00625AD7&quot;/&gt;&lt;wsp:rsid wsp:val=&quot;00633C50&quot;/&gt;&lt;wsp:rsid wsp:val=&quot;00633FBA&quot;/&gt;&lt;wsp:rsid wsp:val=&quot;00667928&quot;/&gt;&lt;wsp:rsid wsp:val=&quot;006A331B&quot;/&gt;&lt;wsp:rsid wsp:val=&quot;006C2336&quot;/&gt;&lt;wsp:rsid wsp:val=&quot;00707150&quot;/&gt;&lt;wsp:rsid wsp:val=&quot;007071E2&quot;/&gt;&lt;wsp:rsid wsp:val=&quot;00731909&quot;/&gt;&lt;wsp:rsid wsp:val=&quot;00741120&quot;/&gt;&lt;wsp:rsid wsp:val=&quot;00741365&quot;/&gt;&lt;wsp:rsid wsp:val=&quot;00742015&quot;/&gt;&lt;wsp:rsid wsp:val=&quot;00744DFF&quot;/&gt;&lt;wsp:rsid wsp:val=&quot;00793F30&quot;/&gt;&lt;wsp:rsid wsp:val=&quot;00801078&quot;/&gt;&lt;wsp:rsid wsp:val=&quot;00806571&quot;/&gt;&lt;wsp:rsid wsp:val=&quot;00822F1F&quot;/&gt;&lt;wsp:rsid wsp:val=&quot;00826F51&quot;/&gt;&lt;wsp:rsid wsp:val=&quot;00853551&quot;/&gt;&lt;wsp:rsid wsp:val=&quot;008759BC&quot;/&gt;&lt;wsp:rsid wsp:val=&quot;008E4B12&quot;/&gt;&lt;wsp:rsid wsp:val=&quot;008F5A68&quot;/&gt;&lt;wsp:rsid wsp:val=&quot;00912B66&quot;/&gt;&lt;wsp:rsid wsp:val=&quot;00923682&quot;/&gt;&lt;wsp:rsid wsp:val=&quot;00933334&quot;/&gt;&lt;wsp:rsid wsp:val=&quot;00953B53&quot;/&gt;&lt;wsp:rsid wsp:val=&quot;00971D16&quot;/&gt;&lt;wsp:rsid wsp:val=&quot;00991961&quot;/&gt;&lt;wsp:rsid wsp:val=&quot;009A6668&quot;/&gt;&lt;wsp:rsid wsp:val=&quot;009E694B&quot;/&gt;&lt;wsp:rsid wsp:val=&quot;009F1889&quot;/&gt;&lt;wsp:rsid wsp:val=&quot;00A31579&quot;/&gt;&lt;wsp:rsid wsp:val=&quot;00A5061D&quot;/&gt;&lt;wsp:rsid wsp:val=&quot;00A602A2&quot;/&gt;&lt;wsp:rsid wsp:val=&quot;00A7109A&quot;/&gt;&lt;wsp:rsid wsp:val=&quot;00A71BE3&quot;/&gt;&lt;wsp:rsid wsp:val=&quot;00A77D61&quot;/&gt;&lt;wsp:rsid wsp:val=&quot;00A82B78&quot;/&gt;&lt;wsp:rsid wsp:val=&quot;00A83ADD&quot;/&gt;&lt;wsp:rsid wsp:val=&quot;00AB02C6&quot;/&gt;&lt;wsp:rsid wsp:val=&quot;00AE09B9&quot;/&gt;&lt;wsp:rsid wsp:val=&quot;00B11147&quot;/&gt;&lt;wsp:rsid wsp:val=&quot;00B16B17&quot;/&gt;&lt;wsp:rsid wsp:val=&quot;00B50000&quot;/&gt;&lt;wsp:rsid wsp:val=&quot;00B607D5&quot;/&gt;&lt;wsp:rsid wsp:val=&quot;00B628D9&quot;/&gt;&lt;wsp:rsid wsp:val=&quot;00B7517A&quot;/&gt;&lt;wsp:rsid wsp:val=&quot;00B76DCA&quot;/&gt;&lt;wsp:rsid wsp:val=&quot;00BD2D09&quot;/&gt;&lt;wsp:rsid wsp:val=&quot;00BD5062&quot;/&gt;&lt;wsp:rsid wsp:val=&quot;00C136D3&quot;/&gt;&lt;wsp:rsid wsp:val=&quot;00C24DE1&quot;/&gt;&lt;wsp:rsid wsp:val=&quot;00C4285A&quot;/&gt;&lt;wsp:rsid wsp:val=&quot;00C44618&quot;/&gt;&lt;wsp:rsid wsp:val=&quot;00C52D17&quot;/&gt;&lt;wsp:rsid wsp:val=&quot;00C865B3&quot;/&gt;&lt;wsp:rsid wsp:val=&quot;00CA326B&quot;/&gt;&lt;wsp:rsid wsp:val=&quot;00CB2121&quot;/&gt;&lt;wsp:rsid wsp:val=&quot;00CC46E0&quot;/&gt;&lt;wsp:rsid wsp:val=&quot;00CC6010&quot;/&gt;&lt;wsp:rsid wsp:val=&quot;00CE0928&quot;/&gt;&lt;wsp:rsid wsp:val=&quot;00D02748&quot;/&gt;&lt;wsp:rsid wsp:val=&quot;00D07282&quot;/&gt;&lt;wsp:rsid wsp:val=&quot;00D4240C&quot;/&gt;&lt;wsp:rsid wsp:val=&quot;00D44071&quot;/&gt;&lt;wsp:rsid wsp:val=&quot;00D45856&quot;/&gt;&lt;wsp:rsid wsp:val=&quot;00D6359B&quot;/&gt;&lt;wsp:rsid wsp:val=&quot;00D65997&quot;/&gt;&lt;wsp:rsid wsp:val=&quot;00D8089B&quot;/&gt;&lt;wsp:rsid wsp:val=&quot;00DC014C&quot;/&gt;&lt;wsp:rsid wsp:val=&quot;00DC1FBB&quot;/&gt;&lt;wsp:rsid wsp:val=&quot;00DD3E9C&quot;/&gt;&lt;wsp:rsid wsp:val=&quot;00DE7CB0&quot;/&gt;&lt;wsp:rsid wsp:val=&quot;00E06E7C&quot;/&gt;&lt;wsp:rsid wsp:val=&quot;00E076DB&quot;/&gt;&lt;wsp:rsid wsp:val=&quot;00E11D7A&quot;/&gt;&lt;wsp:rsid wsp:val=&quot;00E21CD3&quot;/&gt;&lt;wsp:rsid wsp:val=&quot;00E35F14&quot;/&gt;&lt;wsp:rsid wsp:val=&quot;00E42E98&quot;/&gt;&lt;wsp:rsid wsp:val=&quot;00E524BA&quot;/&gt;&lt;wsp:rsid wsp:val=&quot;00E524DB&quot;/&gt;&lt;wsp:rsid wsp:val=&quot;00E63AD1&quot;/&gt;&lt;wsp:rsid wsp:val=&quot;00E73F09&quot;/&gt;&lt;wsp:rsid wsp:val=&quot;00E824D7&quot;/&gt;&lt;wsp:rsid wsp:val=&quot;00EB3A16&quot;/&gt;&lt;wsp:rsid wsp:val=&quot;00ED3116&quot;/&gt;&lt;wsp:rsid wsp:val=&quot;00ED4509&quot;/&gt;&lt;wsp:rsid wsp:val=&quot;00ED4C2F&quot;/&gt;&lt;wsp:rsid wsp:val=&quot;00EE3653&quot;/&gt;&lt;wsp:rsid wsp:val=&quot;00F27238&quot;/&gt;&lt;wsp:rsid wsp:val=&quot;00F32840&quot;/&gt;&lt;wsp:rsid wsp:val=&quot;00F41241&quot;/&gt;&lt;wsp:rsid wsp:val=&quot;00F64BF7&quot;/&gt;&lt;wsp:rsid wsp:val=&quot;00F71E09&quot;/&gt;&lt;wsp:rsid wsp:val=&quot;00FA642F&quot;/&gt;&lt;wsp:rsid wsp:val=&quot;00FD7334&quot;/&gt;&lt;wsp:rsid wsp:val=&quot;00FE3826&quot;/&gt;&lt;/wsp:rsids&gt;&lt;/w:docPr&gt;&lt;w:body&gt;&lt;wx:sect&gt;&lt;w:p wsp:rsidR=&quot;00000000&quot; wsp:rsidRDefault=&quot;000B2CCF&quot; wsp:rsidP=&quot;000B2CCF&quot;&gt;&lt;m:oMathPara&gt;&lt;m:oMath&gt;&lt;m:f&gt;&lt;m:fPr&gt;&lt;m:ctrlPr&gt;&lt;w:rPr&gt;&lt;w:rFonts w:ascii=&quot;Cambria Math&quot; w:h-ansi=&quot;Cambria Math&quot;/&gt;&lt;wx:font wx:val=&quot;Cambria Math&quot;/&gt;&lt;w:b/&gt;&lt;w:b-cs/&gt;&lt;w:i/&gt;&lt;w:i-cs/&gt;&lt;w:sz w:val=&quot;22&quot;/&gt;&lt;w:sz-cs w:val=&quot;22&quot;/&gt;&lt;w:lang w:fareast=&quot;EN-US&quot;/&gt;&lt;/w:rPr&gt;&lt;/m:ctrlPr&gt;&lt;/m:fPr&gt;&lt;m:num&gt;&lt;m:r&gt;&lt;m:rPr&gt;&lt;m:sty m:val=&quot;bi&quot;/&gt;&lt;/m:rPr&gt;&lt;w:rPr&gt;&lt;w:rFonts w:ascii=&quot;Cambria Math&quot; w:h-ansi=&quot;Cambria Math&quot;/&gt;&lt;wx:font wx:val=&quot;Cambria Math&quot;/&gt;&lt;w:b/&gt;&lt;w:i/&gt;&lt;/w:rPr&gt;&lt;m:t&gt;64&lt;/m:t&gt;&lt;/m:r&gt;&lt;/m:num&gt;&lt;m:den&gt;&lt;m:r&gt;&lt;m:rPr&gt;&lt;m:sty m:val=&quot;bi&quot;/&gt;&lt;/m:rPr&gt;&lt;w:rPr&gt;&lt;w:rFonts w:ascii=&quot;Cambria Math&quot; w:h-ansi=&quot;Cambria Math&quot;/&gt;&lt;wx:font wx:val=&quot;Cambria Math&quot;/&gt;&lt;w:b/&gt;&lt;w:i/&gt;&lt;/w:rPr&gt;&lt;m:t&gt;1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D3AAD">
        <w:rPr>
          <w:bCs/>
          <w:iCs/>
          <w:sz w:val="22"/>
          <w:szCs w:val="22"/>
        </w:rPr>
        <w:fldChar w:fldCharType="end"/>
      </w:r>
      <w:r w:rsidRPr="001D3AAD">
        <w:rPr>
          <w:bCs/>
          <w:iCs/>
          <w:sz w:val="22"/>
          <w:szCs w:val="22"/>
        </w:rPr>
        <w:t>), где</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X - максимальное количество Акций (штук) дополнительного выпуска, которое может быть приобретено лицом, имеющим преимущественное право;</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А - количество обыкновенных именных бездокументарных акций (штук) Эмитента, принадлежащих лицу, имеющему преимущественное право, по данным реестра акционеров на 11 апреля 2015 г.</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3000000 - количество размещаемых Акций дополнительного выпуска (штук);</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 xml:space="preserve">1 532 422 </w:t>
      </w:r>
      <w:r w:rsidRPr="001D3AAD">
        <w:rPr>
          <w:bCs/>
          <w:iCs/>
          <w:sz w:val="22"/>
          <w:szCs w:val="22"/>
        </w:rPr>
        <w:fldChar w:fldCharType="begin"/>
      </w:r>
      <w:r w:rsidRPr="001D3AAD">
        <w:rPr>
          <w:bCs/>
          <w:iCs/>
          <w:sz w:val="22"/>
          <w:szCs w:val="22"/>
        </w:rPr>
        <w:instrText xml:space="preserve"> QUOTE </w:instrText>
      </w:r>
      <w:r w:rsidR="00336D77">
        <w:rPr>
          <w:position w:val="-12"/>
          <w:sz w:val="22"/>
          <w:szCs w:val="22"/>
        </w:rPr>
        <w:pict>
          <v:shape id="_x0000_i1027" type="#_x0000_t75" style="width:1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 w:val=&quot;off&quot;/&gt;&lt;w:saveInvalidXML w:val=&quot;off&quot;/&gt;&lt;w:ignoreMixedContent w:val=&quot;off&quot;/&gt;&lt;w:alwaysShowPlaceholderText w:val=&quot;off&quot;/&gt;&lt;w:doNotUnderlineInvalidXML/&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E63AD1&quot;/&gt;&lt;wsp:rsid wsp:val=&quot;000160C9&quot;/&gt;&lt;wsp:rsid wsp:val=&quot;000A3A1A&quot;/&gt;&lt;wsp:rsid wsp:val=&quot;000B2A69&quot;/&gt;&lt;wsp:rsid wsp:val=&quot;000C5ABC&quot;/&gt;&lt;wsp:rsid wsp:val=&quot;000D3A17&quot;/&gt;&lt;wsp:rsid wsp:val=&quot;000D659D&quot;/&gt;&lt;wsp:rsid wsp:val=&quot;00107DB7&quot;/&gt;&lt;wsp:rsid wsp:val=&quot;0011033C&quot;/&gt;&lt;wsp:rsid wsp:val=&quot;00122E2D&quot;/&gt;&lt;wsp:rsid wsp:val=&quot;001242B2&quot;/&gt;&lt;wsp:rsid wsp:val=&quot;00172265&quot;/&gt;&lt;wsp:rsid wsp:val=&quot;001A27EC&quot;/&gt;&lt;wsp:rsid wsp:val=&quot;001A61A9&quot;/&gt;&lt;wsp:rsid wsp:val=&quot;001D2EB7&quot;/&gt;&lt;wsp:rsid wsp:val=&quot;001F7AF5&quot;/&gt;&lt;wsp:rsid wsp:val=&quot;002044E4&quot;/&gt;&lt;wsp:rsid wsp:val=&quot;00225472&quot;/&gt;&lt;wsp:rsid wsp:val=&quot;002350CA&quot;/&gt;&lt;wsp:rsid wsp:val=&quot;002510BB&quot;/&gt;&lt;wsp:rsid wsp:val=&quot;00270F0A&quot;/&gt;&lt;wsp:rsid wsp:val=&quot;002950C6&quot;/&gt;&lt;wsp:rsid wsp:val=&quot;002A65E8&quot;/&gt;&lt;wsp:rsid wsp:val=&quot;002E1A65&quot;/&gt;&lt;wsp:rsid wsp:val=&quot;00303C49&quot;/&gt;&lt;wsp:rsid wsp:val=&quot;0032106F&quot;/&gt;&lt;wsp:rsid wsp:val=&quot;00324E7B&quot;/&gt;&lt;wsp:rsid wsp:val=&quot;0033160A&quot;/&gt;&lt;wsp:rsid wsp:val=&quot;00364D65&quot;/&gt;&lt;wsp:rsid wsp:val=&quot;003742D1&quot;/&gt;&lt;wsp:rsid wsp:val=&quot;0039653D&quot;/&gt;&lt;wsp:rsid wsp:val=&quot;003A1813&quot;/&gt;&lt;wsp:rsid wsp:val=&quot;003A48DA&quot;/&gt;&lt;wsp:rsid wsp:val=&quot;003A5178&quot;/&gt;&lt;wsp:rsid wsp:val=&quot;003B76B9&quot;/&gt;&lt;wsp:rsid wsp:val=&quot;003E2405&quot;/&gt;&lt;wsp:rsid wsp:val=&quot;003F6792&quot;/&gt;&lt;wsp:rsid wsp:val=&quot;004047EC&quot;/&gt;&lt;wsp:rsid wsp:val=&quot;00427462&quot;/&gt;&lt;wsp:rsid wsp:val=&quot;00432658&quot;/&gt;&lt;wsp:rsid wsp:val=&quot;00435A20&quot;/&gt;&lt;wsp:rsid wsp:val=&quot;00437597&quot;/&gt;&lt;wsp:rsid wsp:val=&quot;00446BE2&quot;/&gt;&lt;wsp:rsid wsp:val=&quot;00470ECA&quot;/&gt;&lt;wsp:rsid wsp:val=&quot;004B0606&quot;/&gt;&lt;wsp:rsid wsp:val=&quot;004F35FA&quot;/&gt;&lt;wsp:rsid wsp:val=&quot;004F7052&quot;/&gt;&lt;wsp:rsid wsp:val=&quot;005101C1&quot;/&gt;&lt;wsp:rsid wsp:val=&quot;0053185D&quot;/&gt;&lt;wsp:rsid wsp:val=&quot;00562009&quot;/&gt;&lt;wsp:rsid wsp:val=&quot;00566742&quot;/&gt;&lt;wsp:rsid wsp:val=&quot;00603748&quot;/&gt;&lt;wsp:rsid wsp:val=&quot;00625AD7&quot;/&gt;&lt;wsp:rsid wsp:val=&quot;00633C50&quot;/&gt;&lt;wsp:rsid wsp:val=&quot;00633FBA&quot;/&gt;&lt;wsp:rsid wsp:val=&quot;00667928&quot;/&gt;&lt;wsp:rsid wsp:val=&quot;006A331B&quot;/&gt;&lt;wsp:rsid wsp:val=&quot;006C2336&quot;/&gt;&lt;wsp:rsid wsp:val=&quot;00707150&quot;/&gt;&lt;wsp:rsid wsp:val=&quot;007071E2&quot;/&gt;&lt;wsp:rsid wsp:val=&quot;00731909&quot;/&gt;&lt;wsp:rsid wsp:val=&quot;00741120&quot;/&gt;&lt;wsp:rsid wsp:val=&quot;00741365&quot;/&gt;&lt;wsp:rsid wsp:val=&quot;00742015&quot;/&gt;&lt;wsp:rsid wsp:val=&quot;00744DFF&quot;/&gt;&lt;wsp:rsid wsp:val=&quot;00793F30&quot;/&gt;&lt;wsp:rsid wsp:val=&quot;007F1D26&quot;/&gt;&lt;wsp:rsid wsp:val=&quot;00801078&quot;/&gt;&lt;wsp:rsid wsp:val=&quot;00806571&quot;/&gt;&lt;wsp:rsid wsp:val=&quot;00822F1F&quot;/&gt;&lt;wsp:rsid wsp:val=&quot;00826F51&quot;/&gt;&lt;wsp:rsid wsp:val=&quot;00853551&quot;/&gt;&lt;wsp:rsid wsp:val=&quot;008759BC&quot;/&gt;&lt;wsp:rsid wsp:val=&quot;008E4B12&quot;/&gt;&lt;wsp:rsid wsp:val=&quot;008F5A68&quot;/&gt;&lt;wsp:rsid wsp:val=&quot;00912B66&quot;/&gt;&lt;wsp:rsid wsp:val=&quot;00923682&quot;/&gt;&lt;wsp:rsid wsp:val=&quot;00933334&quot;/&gt;&lt;wsp:rsid wsp:val=&quot;00953B53&quot;/&gt;&lt;wsp:rsid wsp:val=&quot;00971D16&quot;/&gt;&lt;wsp:rsid wsp:val=&quot;00991961&quot;/&gt;&lt;wsp:rsid wsp:val=&quot;009A6668&quot;/&gt;&lt;wsp:rsid wsp:val=&quot;009E694B&quot;/&gt;&lt;wsp:rsid wsp:val=&quot;009F1889&quot;/&gt;&lt;wsp:rsid wsp:val=&quot;00A31579&quot;/&gt;&lt;wsp:rsid wsp:val=&quot;00A5061D&quot;/&gt;&lt;wsp:rsid wsp:val=&quot;00A602A2&quot;/&gt;&lt;wsp:rsid wsp:val=&quot;00A7109A&quot;/&gt;&lt;wsp:rsid wsp:val=&quot;00A71BE3&quot;/&gt;&lt;wsp:rsid wsp:val=&quot;00A77D61&quot;/&gt;&lt;wsp:rsid wsp:val=&quot;00A82B78&quot;/&gt;&lt;wsp:rsid wsp:val=&quot;00A83ADD&quot;/&gt;&lt;wsp:rsid wsp:val=&quot;00AB02C6&quot;/&gt;&lt;wsp:rsid wsp:val=&quot;00AE09B9&quot;/&gt;&lt;wsp:rsid wsp:val=&quot;00B11147&quot;/&gt;&lt;wsp:rsid wsp:val=&quot;00B16B17&quot;/&gt;&lt;wsp:rsid wsp:val=&quot;00B50000&quot;/&gt;&lt;wsp:rsid wsp:val=&quot;00B607D5&quot;/&gt;&lt;wsp:rsid wsp:val=&quot;00B628D9&quot;/&gt;&lt;wsp:rsid wsp:val=&quot;00B7517A&quot;/&gt;&lt;wsp:rsid wsp:val=&quot;00B76DCA&quot;/&gt;&lt;wsp:rsid wsp:val=&quot;00BD2D09&quot;/&gt;&lt;wsp:rsid wsp:val=&quot;00BD5062&quot;/&gt;&lt;wsp:rsid wsp:val=&quot;00C136D3&quot;/&gt;&lt;wsp:rsid wsp:val=&quot;00C24DE1&quot;/&gt;&lt;wsp:rsid wsp:val=&quot;00C4285A&quot;/&gt;&lt;wsp:rsid wsp:val=&quot;00C44618&quot;/&gt;&lt;wsp:rsid wsp:val=&quot;00C52D17&quot;/&gt;&lt;wsp:rsid wsp:val=&quot;00C865B3&quot;/&gt;&lt;wsp:rsid wsp:val=&quot;00CA326B&quot;/&gt;&lt;wsp:rsid wsp:val=&quot;00CB2121&quot;/&gt;&lt;wsp:rsid wsp:val=&quot;00CC46E0&quot;/&gt;&lt;wsp:rsid wsp:val=&quot;00CC6010&quot;/&gt;&lt;wsp:rsid wsp:val=&quot;00CE0928&quot;/&gt;&lt;wsp:rsid wsp:val=&quot;00D02748&quot;/&gt;&lt;wsp:rsid wsp:val=&quot;00D07282&quot;/&gt;&lt;wsp:rsid wsp:val=&quot;00D4240C&quot;/&gt;&lt;wsp:rsid wsp:val=&quot;00D44071&quot;/&gt;&lt;wsp:rsid wsp:val=&quot;00D45856&quot;/&gt;&lt;wsp:rsid wsp:val=&quot;00D6359B&quot;/&gt;&lt;wsp:rsid wsp:val=&quot;00D65997&quot;/&gt;&lt;wsp:rsid wsp:val=&quot;00D8089B&quot;/&gt;&lt;wsp:rsid wsp:val=&quot;00DC014C&quot;/&gt;&lt;wsp:rsid wsp:val=&quot;00DC1FBB&quot;/&gt;&lt;wsp:rsid wsp:val=&quot;00DD3E9C&quot;/&gt;&lt;wsp:rsid wsp:val=&quot;00DE7CB0&quot;/&gt;&lt;wsp:rsid wsp:val=&quot;00E06E7C&quot;/&gt;&lt;wsp:rsid wsp:val=&quot;00E076DB&quot;/&gt;&lt;wsp:rsid wsp:val=&quot;00E11D7A&quot;/&gt;&lt;wsp:rsid wsp:val=&quot;00E21CD3&quot;/&gt;&lt;wsp:rsid wsp:val=&quot;00E35F14&quot;/&gt;&lt;wsp:rsid wsp:val=&quot;00E42E98&quot;/&gt;&lt;wsp:rsid wsp:val=&quot;00E524BA&quot;/&gt;&lt;wsp:rsid wsp:val=&quot;00E524DB&quot;/&gt;&lt;wsp:rsid wsp:val=&quot;00E63AD1&quot;/&gt;&lt;wsp:rsid wsp:val=&quot;00E73F09&quot;/&gt;&lt;wsp:rsid wsp:val=&quot;00E824D7&quot;/&gt;&lt;wsp:rsid wsp:val=&quot;00EB3A16&quot;/&gt;&lt;wsp:rsid wsp:val=&quot;00ED3116&quot;/&gt;&lt;wsp:rsid wsp:val=&quot;00ED4509&quot;/&gt;&lt;wsp:rsid wsp:val=&quot;00ED4C2F&quot;/&gt;&lt;wsp:rsid wsp:val=&quot;00EE3653&quot;/&gt;&lt;wsp:rsid wsp:val=&quot;00F27238&quot;/&gt;&lt;wsp:rsid wsp:val=&quot;00F32840&quot;/&gt;&lt;wsp:rsid wsp:val=&quot;00F41241&quot;/&gt;&lt;wsp:rsid wsp:val=&quot;00F64BF7&quot;/&gt;&lt;wsp:rsid wsp:val=&quot;00F71E09&quot;/&gt;&lt;wsp:rsid wsp:val=&quot;00FA642F&quot;/&gt;&lt;wsp:rsid wsp:val=&quot;00FD7334&quot;/&gt;&lt;wsp:rsid wsp:val=&quot;00FE3826&quot;/&gt;&lt;/wsp:rsids&gt;&lt;/w:docPr&gt;&lt;w:body&gt;&lt;wx:sect&gt;&lt;w:p wsp:rsidR=&quot;00000000&quot; wsp:rsidRDefault=&quot;007F1D26&quot; wsp:rsidP=&quot;007F1D26&quot;&gt;&lt;m:oMathPara&gt;&lt;m:oMath&gt;&lt;m:f&gt;&lt;m:fPr&gt;&lt;m:ctrlPr&gt;&lt;w:rPr&gt;&lt;w:rFonts w:ascii=&quot;Cambria Math&quot; w:h-ansi=&quot;Cambria Math&quot;/&gt;&lt;wx:font wx:val=&quot;Cambria Math&quot;/&gt;&lt;w:b/&gt;&lt;w:b-cs/&gt;&lt;w:i/&gt;&lt;w:i-cs/&gt;&lt;w:sz w:val=&quot;22&quot;/&gt;&lt;w:sz-cs w:val=&quot;22&quot;/&gt;&lt;w:lang w:fareast=&quot;EN-US&quot;/&gt;&lt;/w:rPr&gt;&lt;/m:ctrlPr&gt;&lt;/m:fPr&gt;&lt;m:num&gt;&lt;m:r&gt;&lt;m:rPr&gt;&lt;m:sty m:val=&quot;bi&quot;/&gt;&lt;/m:rPr&gt;&lt;w:rPr&gt;&lt;w:rFonts w:ascii=&quot;Cambria Math&quot; w:h-ansi=&quot;Cambria Math&quot;/&gt;&lt;wx:font wx:val=&quot;Cambria Math&quot;/&gt;&lt;w:b/&gt;&lt;w:i/&gt;&lt;/w:rPr&gt;&lt;m:t&gt;64&lt;/m:t&gt;&lt;/m:r&gt;&lt;/m:num&gt;&lt;m:den&gt;&lt;m:r&gt;&lt;m:rPr&gt;&lt;m:sty m:val=&quot;bi&quot;/&gt;&lt;/m:rPr&gt;&lt;w:rPr&gt;&lt;w:rFonts w:ascii=&quot;Cambria Math&quot; w:h-ansi=&quot;Cambria Math&quot;/&gt;&lt;wx:font wx:val=&quot;Cambria Math&quot;/&gt;&lt;w:b/&gt;&lt;w:i/&gt;&lt;/w:rPr&gt;&lt;m:t&gt;1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D3AAD">
        <w:rPr>
          <w:bCs/>
          <w:iCs/>
          <w:sz w:val="22"/>
          <w:szCs w:val="22"/>
        </w:rPr>
        <w:instrText xml:space="preserve"> </w:instrText>
      </w:r>
      <w:r w:rsidRPr="001D3AAD">
        <w:rPr>
          <w:bCs/>
          <w:iCs/>
          <w:sz w:val="22"/>
          <w:szCs w:val="22"/>
        </w:rPr>
        <w:fldChar w:fldCharType="separate"/>
      </w:r>
      <w:r w:rsidR="00336D77">
        <w:rPr>
          <w:position w:val="-12"/>
          <w:sz w:val="22"/>
          <w:szCs w:val="22"/>
        </w:rPr>
        <w:pict>
          <v:shape id="_x0000_i1028" type="#_x0000_t75" style="width:15pt;height:1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bordersDontSurroundHeader/&gt;&lt;w:bordersDontSurroundFooter/&gt;&lt;w:stylePaneFormatFilter w:val=&quot;3F01&quot;/&gt;&lt;w:defaultTabStop w:val=&quot;720&quot;/&gt;&lt;w:doNotHyphenateCaps/&gt;&lt;w:drawingGridHorizontalSpacing w:val=&quot;120&quot;/&gt;&lt;w:drawingGridVerticalSpacing w:val=&quot;120&quot;/&gt;&lt;w:displayHorizontalDrawingGridEvery w:val=&quot;0&quot;/&gt;&lt;w:displayVerticalDrawingGridEvery w:val=&quot;3&quot;/&gt;&lt;w:useMarginsForDrawingGridOrigin/&gt;&lt;w:doNotShadeFormData/&gt;&lt;w:punctuationKerning/&gt;&lt;w:characterSpacingControl w:val=&quot;CompressPunctuation&quot;/&gt;&lt;w:optimizeForBrowser/&gt;&lt;w:targetScreenSz w:val=&quot;800x600&quot;/&gt;&lt;w:validateAgainstSchema w:val=&quot;off&quot;/&gt;&lt;w:saveInvalidXML w:val=&quot;off&quot;/&gt;&lt;w:ignoreMixedContent w:val=&quot;off&quot;/&gt;&lt;w:alwaysShowPlaceholderText w:val=&quot;off&quot;/&gt;&lt;w:doNotUnderlineInvalidXML/&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E63AD1&quot;/&gt;&lt;wsp:rsid wsp:val=&quot;000160C9&quot;/&gt;&lt;wsp:rsid wsp:val=&quot;000A3A1A&quot;/&gt;&lt;wsp:rsid wsp:val=&quot;000B2A69&quot;/&gt;&lt;wsp:rsid wsp:val=&quot;000C5ABC&quot;/&gt;&lt;wsp:rsid wsp:val=&quot;000D3A17&quot;/&gt;&lt;wsp:rsid wsp:val=&quot;000D659D&quot;/&gt;&lt;wsp:rsid wsp:val=&quot;00107DB7&quot;/&gt;&lt;wsp:rsid wsp:val=&quot;0011033C&quot;/&gt;&lt;wsp:rsid wsp:val=&quot;00122E2D&quot;/&gt;&lt;wsp:rsid wsp:val=&quot;001242B2&quot;/&gt;&lt;wsp:rsid wsp:val=&quot;00172265&quot;/&gt;&lt;wsp:rsid wsp:val=&quot;001A27EC&quot;/&gt;&lt;wsp:rsid wsp:val=&quot;001A61A9&quot;/&gt;&lt;wsp:rsid wsp:val=&quot;001D2EB7&quot;/&gt;&lt;wsp:rsid wsp:val=&quot;001F7AF5&quot;/&gt;&lt;wsp:rsid wsp:val=&quot;002044E4&quot;/&gt;&lt;wsp:rsid wsp:val=&quot;00225472&quot;/&gt;&lt;wsp:rsid wsp:val=&quot;002350CA&quot;/&gt;&lt;wsp:rsid wsp:val=&quot;002510BB&quot;/&gt;&lt;wsp:rsid wsp:val=&quot;00270F0A&quot;/&gt;&lt;wsp:rsid wsp:val=&quot;002950C6&quot;/&gt;&lt;wsp:rsid wsp:val=&quot;002A65E8&quot;/&gt;&lt;wsp:rsid wsp:val=&quot;002E1A65&quot;/&gt;&lt;wsp:rsid wsp:val=&quot;00303C49&quot;/&gt;&lt;wsp:rsid wsp:val=&quot;0032106F&quot;/&gt;&lt;wsp:rsid wsp:val=&quot;00324E7B&quot;/&gt;&lt;wsp:rsid wsp:val=&quot;0033160A&quot;/&gt;&lt;wsp:rsid wsp:val=&quot;00364D65&quot;/&gt;&lt;wsp:rsid wsp:val=&quot;003742D1&quot;/&gt;&lt;wsp:rsid wsp:val=&quot;0039653D&quot;/&gt;&lt;wsp:rsid wsp:val=&quot;003A1813&quot;/&gt;&lt;wsp:rsid wsp:val=&quot;003A48DA&quot;/&gt;&lt;wsp:rsid wsp:val=&quot;003A5178&quot;/&gt;&lt;wsp:rsid wsp:val=&quot;003B76B9&quot;/&gt;&lt;wsp:rsid wsp:val=&quot;003E2405&quot;/&gt;&lt;wsp:rsid wsp:val=&quot;003F6792&quot;/&gt;&lt;wsp:rsid wsp:val=&quot;004047EC&quot;/&gt;&lt;wsp:rsid wsp:val=&quot;00427462&quot;/&gt;&lt;wsp:rsid wsp:val=&quot;00432658&quot;/&gt;&lt;wsp:rsid wsp:val=&quot;00435A20&quot;/&gt;&lt;wsp:rsid wsp:val=&quot;00437597&quot;/&gt;&lt;wsp:rsid wsp:val=&quot;00446BE2&quot;/&gt;&lt;wsp:rsid wsp:val=&quot;00470ECA&quot;/&gt;&lt;wsp:rsid wsp:val=&quot;004B0606&quot;/&gt;&lt;wsp:rsid wsp:val=&quot;004F35FA&quot;/&gt;&lt;wsp:rsid wsp:val=&quot;004F7052&quot;/&gt;&lt;wsp:rsid wsp:val=&quot;005101C1&quot;/&gt;&lt;wsp:rsid wsp:val=&quot;0053185D&quot;/&gt;&lt;wsp:rsid wsp:val=&quot;00562009&quot;/&gt;&lt;wsp:rsid wsp:val=&quot;00566742&quot;/&gt;&lt;wsp:rsid wsp:val=&quot;00603748&quot;/&gt;&lt;wsp:rsid wsp:val=&quot;00625AD7&quot;/&gt;&lt;wsp:rsid wsp:val=&quot;00633C50&quot;/&gt;&lt;wsp:rsid wsp:val=&quot;00633FBA&quot;/&gt;&lt;wsp:rsid wsp:val=&quot;00667928&quot;/&gt;&lt;wsp:rsid wsp:val=&quot;006A331B&quot;/&gt;&lt;wsp:rsid wsp:val=&quot;006C2336&quot;/&gt;&lt;wsp:rsid wsp:val=&quot;00707150&quot;/&gt;&lt;wsp:rsid wsp:val=&quot;007071E2&quot;/&gt;&lt;wsp:rsid wsp:val=&quot;00731909&quot;/&gt;&lt;wsp:rsid wsp:val=&quot;00741120&quot;/&gt;&lt;wsp:rsid wsp:val=&quot;00741365&quot;/&gt;&lt;wsp:rsid wsp:val=&quot;00742015&quot;/&gt;&lt;wsp:rsid wsp:val=&quot;00744DFF&quot;/&gt;&lt;wsp:rsid wsp:val=&quot;00793F30&quot;/&gt;&lt;wsp:rsid wsp:val=&quot;007F1D26&quot;/&gt;&lt;wsp:rsid wsp:val=&quot;00801078&quot;/&gt;&lt;wsp:rsid wsp:val=&quot;00806571&quot;/&gt;&lt;wsp:rsid wsp:val=&quot;00822F1F&quot;/&gt;&lt;wsp:rsid wsp:val=&quot;00826F51&quot;/&gt;&lt;wsp:rsid wsp:val=&quot;00853551&quot;/&gt;&lt;wsp:rsid wsp:val=&quot;008759BC&quot;/&gt;&lt;wsp:rsid wsp:val=&quot;008E4B12&quot;/&gt;&lt;wsp:rsid wsp:val=&quot;008F5A68&quot;/&gt;&lt;wsp:rsid wsp:val=&quot;00912B66&quot;/&gt;&lt;wsp:rsid wsp:val=&quot;00923682&quot;/&gt;&lt;wsp:rsid wsp:val=&quot;00933334&quot;/&gt;&lt;wsp:rsid wsp:val=&quot;00953B53&quot;/&gt;&lt;wsp:rsid wsp:val=&quot;00971D16&quot;/&gt;&lt;wsp:rsid wsp:val=&quot;00991961&quot;/&gt;&lt;wsp:rsid wsp:val=&quot;009A6668&quot;/&gt;&lt;wsp:rsid wsp:val=&quot;009E694B&quot;/&gt;&lt;wsp:rsid wsp:val=&quot;009F1889&quot;/&gt;&lt;wsp:rsid wsp:val=&quot;00A31579&quot;/&gt;&lt;wsp:rsid wsp:val=&quot;00A5061D&quot;/&gt;&lt;wsp:rsid wsp:val=&quot;00A602A2&quot;/&gt;&lt;wsp:rsid wsp:val=&quot;00A7109A&quot;/&gt;&lt;wsp:rsid wsp:val=&quot;00A71BE3&quot;/&gt;&lt;wsp:rsid wsp:val=&quot;00A77D61&quot;/&gt;&lt;wsp:rsid wsp:val=&quot;00A82B78&quot;/&gt;&lt;wsp:rsid wsp:val=&quot;00A83ADD&quot;/&gt;&lt;wsp:rsid wsp:val=&quot;00AB02C6&quot;/&gt;&lt;wsp:rsid wsp:val=&quot;00AE09B9&quot;/&gt;&lt;wsp:rsid wsp:val=&quot;00B11147&quot;/&gt;&lt;wsp:rsid wsp:val=&quot;00B16B17&quot;/&gt;&lt;wsp:rsid wsp:val=&quot;00B50000&quot;/&gt;&lt;wsp:rsid wsp:val=&quot;00B607D5&quot;/&gt;&lt;wsp:rsid wsp:val=&quot;00B628D9&quot;/&gt;&lt;wsp:rsid wsp:val=&quot;00B7517A&quot;/&gt;&lt;wsp:rsid wsp:val=&quot;00B76DCA&quot;/&gt;&lt;wsp:rsid wsp:val=&quot;00BD2D09&quot;/&gt;&lt;wsp:rsid wsp:val=&quot;00BD5062&quot;/&gt;&lt;wsp:rsid wsp:val=&quot;00C136D3&quot;/&gt;&lt;wsp:rsid wsp:val=&quot;00C24DE1&quot;/&gt;&lt;wsp:rsid wsp:val=&quot;00C4285A&quot;/&gt;&lt;wsp:rsid wsp:val=&quot;00C44618&quot;/&gt;&lt;wsp:rsid wsp:val=&quot;00C52D17&quot;/&gt;&lt;wsp:rsid wsp:val=&quot;00C865B3&quot;/&gt;&lt;wsp:rsid wsp:val=&quot;00CA326B&quot;/&gt;&lt;wsp:rsid wsp:val=&quot;00CB2121&quot;/&gt;&lt;wsp:rsid wsp:val=&quot;00CC46E0&quot;/&gt;&lt;wsp:rsid wsp:val=&quot;00CC6010&quot;/&gt;&lt;wsp:rsid wsp:val=&quot;00CE0928&quot;/&gt;&lt;wsp:rsid wsp:val=&quot;00D02748&quot;/&gt;&lt;wsp:rsid wsp:val=&quot;00D07282&quot;/&gt;&lt;wsp:rsid wsp:val=&quot;00D4240C&quot;/&gt;&lt;wsp:rsid wsp:val=&quot;00D44071&quot;/&gt;&lt;wsp:rsid wsp:val=&quot;00D45856&quot;/&gt;&lt;wsp:rsid wsp:val=&quot;00D6359B&quot;/&gt;&lt;wsp:rsid wsp:val=&quot;00D65997&quot;/&gt;&lt;wsp:rsid wsp:val=&quot;00D8089B&quot;/&gt;&lt;wsp:rsid wsp:val=&quot;00DC014C&quot;/&gt;&lt;wsp:rsid wsp:val=&quot;00DC1FBB&quot;/&gt;&lt;wsp:rsid wsp:val=&quot;00DD3E9C&quot;/&gt;&lt;wsp:rsid wsp:val=&quot;00DE7CB0&quot;/&gt;&lt;wsp:rsid wsp:val=&quot;00E06E7C&quot;/&gt;&lt;wsp:rsid wsp:val=&quot;00E076DB&quot;/&gt;&lt;wsp:rsid wsp:val=&quot;00E11D7A&quot;/&gt;&lt;wsp:rsid wsp:val=&quot;00E21CD3&quot;/&gt;&lt;wsp:rsid wsp:val=&quot;00E35F14&quot;/&gt;&lt;wsp:rsid wsp:val=&quot;00E42E98&quot;/&gt;&lt;wsp:rsid wsp:val=&quot;00E524BA&quot;/&gt;&lt;wsp:rsid wsp:val=&quot;00E524DB&quot;/&gt;&lt;wsp:rsid wsp:val=&quot;00E63AD1&quot;/&gt;&lt;wsp:rsid wsp:val=&quot;00E73F09&quot;/&gt;&lt;wsp:rsid wsp:val=&quot;00E824D7&quot;/&gt;&lt;wsp:rsid wsp:val=&quot;00EB3A16&quot;/&gt;&lt;wsp:rsid wsp:val=&quot;00ED3116&quot;/&gt;&lt;wsp:rsid wsp:val=&quot;00ED4509&quot;/&gt;&lt;wsp:rsid wsp:val=&quot;00ED4C2F&quot;/&gt;&lt;wsp:rsid wsp:val=&quot;00EE3653&quot;/&gt;&lt;wsp:rsid wsp:val=&quot;00F27238&quot;/&gt;&lt;wsp:rsid wsp:val=&quot;00F32840&quot;/&gt;&lt;wsp:rsid wsp:val=&quot;00F41241&quot;/&gt;&lt;wsp:rsid wsp:val=&quot;00F64BF7&quot;/&gt;&lt;wsp:rsid wsp:val=&quot;00F71E09&quot;/&gt;&lt;wsp:rsid wsp:val=&quot;00FA642F&quot;/&gt;&lt;wsp:rsid wsp:val=&quot;00FD7334&quot;/&gt;&lt;wsp:rsid wsp:val=&quot;00FE3826&quot;/&gt;&lt;/wsp:rsids&gt;&lt;/w:docPr&gt;&lt;w:body&gt;&lt;wx:sect&gt;&lt;w:p wsp:rsidR=&quot;00000000&quot; wsp:rsidRDefault=&quot;007F1D26&quot; wsp:rsidP=&quot;007F1D26&quot;&gt;&lt;m:oMathPara&gt;&lt;m:oMath&gt;&lt;m:f&gt;&lt;m:fPr&gt;&lt;m:ctrlPr&gt;&lt;w:rPr&gt;&lt;w:rFonts w:ascii=&quot;Cambria Math&quot; w:h-ansi=&quot;Cambria Math&quot;/&gt;&lt;wx:font wx:val=&quot;Cambria Math&quot;/&gt;&lt;w:b/&gt;&lt;w:b-cs/&gt;&lt;w:i/&gt;&lt;w:i-cs/&gt;&lt;w:sz w:val=&quot;22&quot;/&gt;&lt;w:sz-cs w:val=&quot;22&quot;/&gt;&lt;w:lang w:fareast=&quot;EN-US&quot;/&gt;&lt;/w:rPr&gt;&lt;/m:ctrlPr&gt;&lt;/m:fPr&gt;&lt;m:num&gt;&lt;m:r&gt;&lt;m:rPr&gt;&lt;m:sty m:val=&quot;bi&quot;/&gt;&lt;/m:rPr&gt;&lt;w:rPr&gt;&lt;w:rFonts w:ascii=&quot;Cambria Math&quot; w:h-ansi=&quot;Cambria Math&quot;/&gt;&lt;wx:font wx:val=&quot;Cambria Math&quot;/&gt;&lt;w:b/&gt;&lt;w:i/&gt;&lt;/w:rPr&gt;&lt;m:t&gt;64&lt;/m:t&gt;&lt;/m:r&gt;&lt;/m:num&gt;&lt;m:den&gt;&lt;m:r&gt;&lt;m:rPr&gt;&lt;m:sty m:val=&quot;bi&quot;/&gt;&lt;/m:rPr&gt;&lt;w:rPr&gt;&lt;w:rFonts w:ascii=&quot;Cambria Math&quot; w:h-ansi=&quot;Cambria Math&quot;/&gt;&lt;wx:font wx:val=&quot;Cambria Math&quot;/&gt;&lt;w:b/&gt;&lt;w:i/&gt;&lt;/w:rPr&gt;&lt;m:t&gt;12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1D3AAD">
        <w:rPr>
          <w:bCs/>
          <w:iCs/>
          <w:sz w:val="22"/>
          <w:szCs w:val="22"/>
        </w:rPr>
        <w:fldChar w:fldCharType="end"/>
      </w:r>
      <w:r w:rsidRPr="001D3AAD">
        <w:rPr>
          <w:bCs/>
          <w:iCs/>
          <w:sz w:val="22"/>
          <w:szCs w:val="22"/>
        </w:rPr>
        <w:t xml:space="preserve"> - общее количество ранее размещенных обыкновенных акций (штук) Эмитента </w:t>
      </w:r>
      <w:r w:rsidRPr="001D3AAD">
        <w:rPr>
          <w:bCs/>
          <w:sz w:val="22"/>
          <w:szCs w:val="22"/>
        </w:rPr>
        <w:t>на дату составления списка лиц, имевших право на участие в Общем собрании акционеров Эмитента, на котором было принято решение об увеличении уставного капитала Эмитента путем размещения Акций посредством закрытой подписки.</w:t>
      </w:r>
    </w:p>
    <w:p w:rsidR="0039653D" w:rsidRPr="001D3AAD" w:rsidRDefault="0039653D" w:rsidP="001D3AAD">
      <w:pPr>
        <w:widowControl w:val="0"/>
        <w:autoSpaceDE w:val="0"/>
        <w:autoSpaceDN w:val="0"/>
        <w:adjustRightInd w:val="0"/>
        <w:ind w:firstLine="567"/>
        <w:jc w:val="both"/>
        <w:rPr>
          <w:bCs/>
          <w:iCs/>
          <w:sz w:val="22"/>
          <w:szCs w:val="22"/>
        </w:rPr>
      </w:pPr>
      <w:r w:rsidRPr="001D3AAD">
        <w:rPr>
          <w:bCs/>
          <w:iCs/>
          <w:sz w:val="22"/>
          <w:szCs w:val="22"/>
        </w:rPr>
        <w:t>Если в ходе осуществления преимущественного права приобретения размещаемых дополнительных Акций приобретение акционером целого числа Акций невозможно, образуются части Акций (дробные акции).</w:t>
      </w:r>
    </w:p>
    <w:p w:rsidR="001D3AAD" w:rsidRDefault="001D3AAD" w:rsidP="001D3AAD">
      <w:pPr>
        <w:widowControl w:val="0"/>
        <w:tabs>
          <w:tab w:val="left" w:pos="851"/>
        </w:tabs>
        <w:autoSpaceDE w:val="0"/>
        <w:autoSpaceDN w:val="0"/>
        <w:adjustRightInd w:val="0"/>
        <w:ind w:left="567"/>
        <w:jc w:val="both"/>
        <w:rPr>
          <w:bCs/>
          <w:iCs/>
          <w:sz w:val="22"/>
          <w:szCs w:val="22"/>
        </w:rPr>
      </w:pPr>
    </w:p>
    <w:p w:rsidR="00B04656" w:rsidRPr="007C08C1" w:rsidRDefault="0033160A" w:rsidP="007C08C1">
      <w:pPr>
        <w:widowControl w:val="0"/>
        <w:numPr>
          <w:ilvl w:val="0"/>
          <w:numId w:val="5"/>
        </w:numPr>
        <w:tabs>
          <w:tab w:val="left" w:pos="851"/>
        </w:tabs>
        <w:autoSpaceDE w:val="0"/>
        <w:autoSpaceDN w:val="0"/>
        <w:adjustRightInd w:val="0"/>
        <w:ind w:left="0" w:firstLine="567"/>
        <w:jc w:val="both"/>
        <w:rPr>
          <w:bCs/>
          <w:iCs/>
          <w:sz w:val="22"/>
          <w:szCs w:val="22"/>
        </w:rPr>
      </w:pPr>
      <w:proofErr w:type="gramStart"/>
      <w:r w:rsidRPr="007C08C1">
        <w:rPr>
          <w:b/>
          <w:bCs/>
          <w:iCs/>
          <w:sz w:val="22"/>
          <w:szCs w:val="22"/>
        </w:rPr>
        <w:t xml:space="preserve">Срок, в течение которого лицо, имеющее преимущественное право приобретения Акций, вправе подать </w:t>
      </w:r>
      <w:r w:rsidR="001D3AAD" w:rsidRPr="007C08C1">
        <w:rPr>
          <w:b/>
          <w:bCs/>
          <w:iCs/>
          <w:sz w:val="22"/>
          <w:szCs w:val="22"/>
        </w:rPr>
        <w:t xml:space="preserve">заявления о приобретении акций лицами, имеющими преимущественное право приобретения дополнительных Акций </w:t>
      </w:r>
      <w:r w:rsidRPr="007C08C1">
        <w:rPr>
          <w:b/>
          <w:bCs/>
          <w:iCs/>
          <w:sz w:val="22"/>
          <w:szCs w:val="22"/>
        </w:rPr>
        <w:t>(Срок действия преимущественного права)</w:t>
      </w:r>
      <w:r w:rsidR="007C08C1" w:rsidRPr="007C08C1">
        <w:rPr>
          <w:bCs/>
          <w:iCs/>
          <w:sz w:val="22"/>
          <w:szCs w:val="22"/>
        </w:rPr>
        <w:t>, составляет</w:t>
      </w:r>
      <w:r w:rsidR="007C08C1" w:rsidRPr="007C08C1">
        <w:rPr>
          <w:b/>
          <w:bCs/>
          <w:iCs/>
          <w:sz w:val="22"/>
          <w:szCs w:val="22"/>
        </w:rPr>
        <w:t xml:space="preserve"> </w:t>
      </w:r>
      <w:r w:rsidR="00B04656" w:rsidRPr="007C08C1">
        <w:rPr>
          <w:bCs/>
          <w:iCs/>
          <w:sz w:val="22"/>
          <w:szCs w:val="22"/>
        </w:rPr>
        <w:t xml:space="preserve">45 (сорок пять) дней с даты опубликования </w:t>
      </w:r>
      <w:r w:rsidR="007C08C1">
        <w:rPr>
          <w:bCs/>
          <w:iCs/>
          <w:sz w:val="22"/>
          <w:szCs w:val="22"/>
        </w:rPr>
        <w:t xml:space="preserve">настоящего </w:t>
      </w:r>
      <w:r w:rsidR="00B04656" w:rsidRPr="007C08C1">
        <w:rPr>
          <w:bCs/>
          <w:iCs/>
          <w:sz w:val="22"/>
          <w:szCs w:val="22"/>
        </w:rPr>
        <w:t xml:space="preserve">Уведомления в газете «Труд» и на сайте Эмитента в сети Интернет -  http://www.sim-st.com </w:t>
      </w:r>
      <w:r w:rsidR="001317C7">
        <w:rPr>
          <w:bCs/>
          <w:iCs/>
          <w:sz w:val="22"/>
          <w:szCs w:val="22"/>
        </w:rPr>
        <w:t xml:space="preserve">(опубликование осуществляется </w:t>
      </w:r>
      <w:r w:rsidR="00B04656" w:rsidRPr="007C08C1">
        <w:rPr>
          <w:bCs/>
          <w:iCs/>
          <w:sz w:val="22"/>
          <w:szCs w:val="22"/>
        </w:rPr>
        <w:t>в одну дату</w:t>
      </w:r>
      <w:r w:rsidR="001317C7">
        <w:rPr>
          <w:bCs/>
          <w:iCs/>
          <w:sz w:val="22"/>
          <w:szCs w:val="22"/>
        </w:rPr>
        <w:t>)</w:t>
      </w:r>
      <w:r w:rsidR="00B04656" w:rsidRPr="007C08C1">
        <w:rPr>
          <w:bCs/>
          <w:iCs/>
          <w:sz w:val="22"/>
          <w:szCs w:val="22"/>
        </w:rPr>
        <w:t>.</w:t>
      </w:r>
      <w:proofErr w:type="gramEnd"/>
    </w:p>
    <w:p w:rsidR="001D3AAD" w:rsidRDefault="001D3AAD" w:rsidP="001D3AAD">
      <w:pPr>
        <w:widowControl w:val="0"/>
        <w:tabs>
          <w:tab w:val="left" w:pos="851"/>
        </w:tabs>
        <w:autoSpaceDE w:val="0"/>
        <w:autoSpaceDN w:val="0"/>
        <w:adjustRightInd w:val="0"/>
        <w:ind w:left="567"/>
        <w:jc w:val="both"/>
        <w:rPr>
          <w:bCs/>
          <w:iCs/>
          <w:sz w:val="22"/>
          <w:szCs w:val="22"/>
        </w:rPr>
      </w:pPr>
    </w:p>
    <w:p w:rsidR="006A331B" w:rsidRPr="001D3AAD" w:rsidRDefault="00225472" w:rsidP="001D3AAD">
      <w:pPr>
        <w:widowControl w:val="0"/>
        <w:numPr>
          <w:ilvl w:val="0"/>
          <w:numId w:val="5"/>
        </w:numPr>
        <w:tabs>
          <w:tab w:val="left" w:pos="851"/>
        </w:tabs>
        <w:autoSpaceDE w:val="0"/>
        <w:autoSpaceDN w:val="0"/>
        <w:adjustRightInd w:val="0"/>
        <w:ind w:left="0" w:firstLine="567"/>
        <w:jc w:val="both"/>
        <w:rPr>
          <w:bCs/>
          <w:iCs/>
          <w:sz w:val="22"/>
          <w:szCs w:val="22"/>
        </w:rPr>
      </w:pPr>
      <w:r w:rsidRPr="001D3AAD">
        <w:rPr>
          <w:b/>
          <w:bCs/>
          <w:iCs/>
          <w:sz w:val="22"/>
          <w:szCs w:val="22"/>
        </w:rPr>
        <w:t>П</w:t>
      </w:r>
      <w:r w:rsidR="006A331B" w:rsidRPr="001D3AAD">
        <w:rPr>
          <w:b/>
          <w:bCs/>
          <w:iCs/>
          <w:sz w:val="22"/>
          <w:szCs w:val="22"/>
        </w:rPr>
        <w:t>оряд</w:t>
      </w:r>
      <w:r w:rsidRPr="001D3AAD">
        <w:rPr>
          <w:b/>
          <w:bCs/>
          <w:iCs/>
          <w:sz w:val="22"/>
          <w:szCs w:val="22"/>
        </w:rPr>
        <w:t>ок</w:t>
      </w:r>
      <w:r w:rsidR="006A331B" w:rsidRPr="001D3AAD">
        <w:rPr>
          <w:b/>
          <w:bCs/>
          <w:iCs/>
          <w:sz w:val="22"/>
          <w:szCs w:val="22"/>
        </w:rPr>
        <w:t xml:space="preserve">, в котором </w:t>
      </w:r>
      <w:r w:rsidR="00A82B78" w:rsidRPr="001D3AAD">
        <w:rPr>
          <w:b/>
          <w:bCs/>
          <w:iCs/>
          <w:sz w:val="22"/>
          <w:szCs w:val="22"/>
        </w:rPr>
        <w:t xml:space="preserve">должны быть поданы Эмитенту </w:t>
      </w:r>
      <w:r w:rsidR="006A331B" w:rsidRPr="001D3AAD">
        <w:rPr>
          <w:b/>
          <w:bCs/>
          <w:iCs/>
          <w:sz w:val="22"/>
          <w:szCs w:val="22"/>
        </w:rPr>
        <w:t xml:space="preserve">заявления о приобретении акций </w:t>
      </w:r>
      <w:r w:rsidR="00A82B78" w:rsidRPr="001D3AAD">
        <w:rPr>
          <w:b/>
          <w:bCs/>
          <w:iCs/>
          <w:sz w:val="22"/>
          <w:szCs w:val="22"/>
        </w:rPr>
        <w:t>лицами, имеющими преимущественное пра</w:t>
      </w:r>
      <w:r w:rsidR="00C16DA2" w:rsidRPr="001D3AAD">
        <w:rPr>
          <w:b/>
          <w:bCs/>
          <w:iCs/>
          <w:sz w:val="22"/>
          <w:szCs w:val="22"/>
        </w:rPr>
        <w:t>во приобретения дополнительных А</w:t>
      </w:r>
      <w:r w:rsidR="00A82B78" w:rsidRPr="001D3AAD">
        <w:rPr>
          <w:b/>
          <w:bCs/>
          <w:iCs/>
          <w:sz w:val="22"/>
          <w:szCs w:val="22"/>
        </w:rPr>
        <w:t>кций</w:t>
      </w:r>
      <w:r w:rsidR="001D3AAD">
        <w:rPr>
          <w:bCs/>
          <w:iCs/>
          <w:sz w:val="22"/>
          <w:szCs w:val="22"/>
        </w:rPr>
        <w:t xml:space="preserve"> (далее также – «</w:t>
      </w:r>
      <w:r w:rsidR="001D3AAD" w:rsidRPr="001D3AAD">
        <w:rPr>
          <w:b/>
          <w:bCs/>
          <w:iCs/>
          <w:sz w:val="22"/>
          <w:szCs w:val="22"/>
        </w:rPr>
        <w:t>Заявления</w:t>
      </w:r>
      <w:r w:rsidR="001D3AAD">
        <w:rPr>
          <w:bCs/>
          <w:iCs/>
          <w:sz w:val="22"/>
          <w:szCs w:val="22"/>
        </w:rPr>
        <w:t xml:space="preserve">» или в </w:t>
      </w:r>
      <w:proofErr w:type="spellStart"/>
      <w:r w:rsidR="001D3AAD">
        <w:rPr>
          <w:bCs/>
          <w:iCs/>
          <w:sz w:val="22"/>
          <w:szCs w:val="22"/>
        </w:rPr>
        <w:t>ед.ч</w:t>
      </w:r>
      <w:proofErr w:type="spellEnd"/>
      <w:r w:rsidR="001D3AAD">
        <w:rPr>
          <w:bCs/>
          <w:iCs/>
          <w:sz w:val="22"/>
          <w:szCs w:val="22"/>
        </w:rPr>
        <w:t>. – «</w:t>
      </w:r>
      <w:r w:rsidR="001D3AAD" w:rsidRPr="001D3AAD">
        <w:rPr>
          <w:b/>
          <w:bCs/>
          <w:iCs/>
          <w:sz w:val="22"/>
          <w:szCs w:val="22"/>
        </w:rPr>
        <w:t>Заявление</w:t>
      </w:r>
      <w:r w:rsidR="001D3AAD">
        <w:rPr>
          <w:bCs/>
          <w:iCs/>
          <w:sz w:val="22"/>
          <w:szCs w:val="22"/>
        </w:rPr>
        <w:t>»)</w:t>
      </w:r>
      <w:r w:rsidR="006A331B" w:rsidRPr="001D3AAD">
        <w:rPr>
          <w:bCs/>
          <w:iCs/>
          <w:sz w:val="22"/>
          <w:szCs w:val="22"/>
        </w:rPr>
        <w:t>.</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xml:space="preserve">При реализации акционерами преимущественного права приобретения размещаемых Акций договоры заключаются посредством осуществления Эмитентом оферты (настоящего уведомления) и ее акцепта </w:t>
      </w:r>
      <w:r w:rsidRPr="001D3AAD">
        <w:rPr>
          <w:bCs/>
          <w:iCs/>
          <w:sz w:val="22"/>
          <w:szCs w:val="22"/>
        </w:rPr>
        <w:lastRenderedPageBreak/>
        <w:t xml:space="preserve">(Заявления о приобретении Акций и документа об оплате приобретаемых Акций) акционерами, имеющими преимущественное право приобретения размещаемых Акций. </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xml:space="preserve">Договор с акционером, реализующим преимущественное право, считается заключенным в момент получения Эмитентом от такого акционера Заявления о приобретении Акций и документа об оплате приобретаемых Акций. </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Лицо, имеющее преимущественное право приобретения Акций (далее также - Заявители, в единственном числе - Заявитель) вправе полностью или частично осуществить свое преимущественное право путем подачи либо направления по почте Эмитенту по адресу: 111033, г. Москва, Золоторожский вал, дом 11, письменного Заявления о приобретении Акций и документа об оплате приобретаемых Акций. Заявление должно быть направлено в течение Срока действия преимущественного права. Заявление и документ об оплате приобретаемых акционерами Акций являются акцептом.</w:t>
      </w:r>
    </w:p>
    <w:p w:rsidR="00C16DA2" w:rsidRPr="00967840" w:rsidRDefault="00C16DA2" w:rsidP="001D3AAD">
      <w:pPr>
        <w:widowControl w:val="0"/>
        <w:autoSpaceDE w:val="0"/>
        <w:autoSpaceDN w:val="0"/>
        <w:adjustRightInd w:val="0"/>
        <w:ind w:firstLine="567"/>
        <w:jc w:val="both"/>
        <w:rPr>
          <w:bCs/>
          <w:iCs/>
          <w:sz w:val="22"/>
          <w:szCs w:val="22"/>
          <w:u w:val="single"/>
        </w:rPr>
      </w:pPr>
      <w:r w:rsidRPr="00967840">
        <w:rPr>
          <w:bCs/>
          <w:iCs/>
          <w:sz w:val="22"/>
          <w:szCs w:val="22"/>
          <w:u w:val="single"/>
        </w:rPr>
        <w:t xml:space="preserve">Заявление должно содержать (для </w:t>
      </w:r>
      <w:proofErr w:type="gramStart"/>
      <w:r w:rsidRPr="00967840">
        <w:rPr>
          <w:bCs/>
          <w:iCs/>
          <w:sz w:val="22"/>
          <w:szCs w:val="22"/>
          <w:u w:val="single"/>
        </w:rPr>
        <w:t>акционера-физического</w:t>
      </w:r>
      <w:proofErr w:type="gramEnd"/>
      <w:r w:rsidRPr="00967840">
        <w:rPr>
          <w:bCs/>
          <w:iCs/>
          <w:sz w:val="22"/>
          <w:szCs w:val="22"/>
          <w:u w:val="single"/>
        </w:rPr>
        <w:t xml:space="preserve"> лица):</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фамилию, имя, отчество лица, имеющего преимущественное право приобретения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указание места жительства лица, имеющего преимущественное право приобретения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указание количества приобретаемых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Рекомендуется также включить в Заявление следующие сведения:</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дату, год и место рождения, а также данные документа, удостоверяющего личность (наименование документа, серия, номер и дата выдачи документа, орган, выдавший документ);</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контактную информацию акционера, в том числе адрес для направления корреспонденции;</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банковские реквизиты, по которым может осуществляться возврат денежных средств;</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сведения о форме оплаты размещаемых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sz w:val="22"/>
          <w:szCs w:val="22"/>
        </w:rPr>
        <w:t xml:space="preserve"> </w:t>
      </w:r>
      <w:r w:rsidRPr="001D3AAD">
        <w:rPr>
          <w:bCs/>
          <w:iCs/>
          <w:sz w:val="22"/>
          <w:szCs w:val="22"/>
        </w:rPr>
        <w:t>- номер лицевого счета владельца в реестре владельцев именных ценных бумаг Эмитента либо лицевого счета номинального держателя (депозитария) в реестре владельцев именных ценных бумаг Эмитента и счета депо в депозитарии для перевода на него приобретаемых Акций;</w:t>
      </w:r>
    </w:p>
    <w:p w:rsidR="00C16DA2" w:rsidRPr="001D3AAD" w:rsidRDefault="00C16DA2" w:rsidP="001D3AAD">
      <w:pPr>
        <w:widowControl w:val="0"/>
        <w:autoSpaceDE w:val="0"/>
        <w:autoSpaceDN w:val="0"/>
        <w:adjustRightInd w:val="0"/>
        <w:ind w:firstLine="567"/>
        <w:jc w:val="both"/>
        <w:rPr>
          <w:bCs/>
          <w:iCs/>
          <w:sz w:val="22"/>
          <w:szCs w:val="22"/>
        </w:rPr>
      </w:pPr>
      <w:proofErr w:type="gramStart"/>
      <w:r w:rsidRPr="001D3AAD">
        <w:rPr>
          <w:bCs/>
          <w:iCs/>
          <w:sz w:val="22"/>
          <w:szCs w:val="22"/>
        </w:rPr>
        <w:t xml:space="preserve">- сведения о номинальном держателе, если Акции должны быть зачислены в реестре владельцев именных ценных бумаг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договора о счете депо, а также реквизиты </w:t>
      </w:r>
      <w:proofErr w:type="spellStart"/>
      <w:r w:rsidRPr="001D3AAD">
        <w:rPr>
          <w:bCs/>
          <w:iCs/>
          <w:sz w:val="22"/>
          <w:szCs w:val="22"/>
        </w:rPr>
        <w:t>междепозитарных</w:t>
      </w:r>
      <w:proofErr w:type="spellEnd"/>
      <w:r w:rsidRPr="001D3AAD">
        <w:rPr>
          <w:bCs/>
          <w:iCs/>
          <w:sz w:val="22"/>
          <w:szCs w:val="22"/>
        </w:rPr>
        <w:t xml:space="preserve"> и (или) депозитарных договоров (соглашений) в случае их заключения).</w:t>
      </w:r>
      <w:proofErr w:type="gramEnd"/>
    </w:p>
    <w:p w:rsidR="00C16DA2" w:rsidRPr="00967840" w:rsidRDefault="00C16DA2" w:rsidP="001D3AAD">
      <w:pPr>
        <w:widowControl w:val="0"/>
        <w:autoSpaceDE w:val="0"/>
        <w:autoSpaceDN w:val="0"/>
        <w:adjustRightInd w:val="0"/>
        <w:ind w:firstLine="567"/>
        <w:jc w:val="both"/>
        <w:rPr>
          <w:bCs/>
          <w:iCs/>
          <w:sz w:val="22"/>
          <w:szCs w:val="22"/>
          <w:u w:val="single"/>
        </w:rPr>
      </w:pPr>
      <w:r w:rsidRPr="00967840">
        <w:rPr>
          <w:bCs/>
          <w:iCs/>
          <w:sz w:val="22"/>
          <w:szCs w:val="22"/>
          <w:u w:val="single"/>
        </w:rPr>
        <w:t xml:space="preserve">Заявление должно содержать (для </w:t>
      </w:r>
      <w:proofErr w:type="gramStart"/>
      <w:r w:rsidRPr="00967840">
        <w:rPr>
          <w:bCs/>
          <w:iCs/>
          <w:sz w:val="22"/>
          <w:szCs w:val="22"/>
          <w:u w:val="single"/>
        </w:rPr>
        <w:t>акционера-юридического</w:t>
      </w:r>
      <w:proofErr w:type="gramEnd"/>
      <w:r w:rsidRPr="00967840">
        <w:rPr>
          <w:bCs/>
          <w:iCs/>
          <w:sz w:val="22"/>
          <w:szCs w:val="22"/>
          <w:u w:val="single"/>
        </w:rPr>
        <w:t xml:space="preserve"> лица):</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полное фирменное наименование лица, имеющего преимущественное право приобретения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место нахождения лица, имеющего преимущественное право приобретения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указание количества приобретаемых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Рекомендуется также включить в Заявление следующие сведения:</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контактную информацию акционера, в том числе адрес для направления корреспонденции;</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банковские реквизиты, по которым может осуществляться возврат денежных средств;</w:t>
      </w:r>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 сведения о форме оплаты размещаемых Акций;</w:t>
      </w:r>
    </w:p>
    <w:p w:rsidR="00C16DA2" w:rsidRPr="001D3AAD" w:rsidRDefault="00C16DA2" w:rsidP="001D3AAD">
      <w:pPr>
        <w:widowControl w:val="0"/>
        <w:autoSpaceDE w:val="0"/>
        <w:autoSpaceDN w:val="0"/>
        <w:adjustRightInd w:val="0"/>
        <w:ind w:firstLine="567"/>
        <w:jc w:val="both"/>
        <w:rPr>
          <w:bCs/>
          <w:iCs/>
          <w:sz w:val="22"/>
          <w:szCs w:val="22"/>
        </w:rPr>
      </w:pPr>
      <w:r w:rsidRPr="001D3AAD">
        <w:rPr>
          <w:sz w:val="22"/>
          <w:szCs w:val="22"/>
        </w:rPr>
        <w:t xml:space="preserve"> </w:t>
      </w:r>
      <w:r w:rsidRPr="001D3AAD">
        <w:rPr>
          <w:bCs/>
          <w:iCs/>
          <w:sz w:val="22"/>
          <w:szCs w:val="22"/>
        </w:rPr>
        <w:t>- номер лицевого счета владельца в реестре владельцев именных ценных бумаг Эмитента либо лицевого счета номинального держателя (депозитария) в реестре владельцев именных ценных бумаг Эмитента и счета депо в депозитарии для перевода на него приобретаемых Акций;</w:t>
      </w:r>
    </w:p>
    <w:p w:rsidR="00C16DA2" w:rsidRPr="001D3AAD" w:rsidRDefault="00C16DA2" w:rsidP="001D3AAD">
      <w:pPr>
        <w:widowControl w:val="0"/>
        <w:autoSpaceDE w:val="0"/>
        <w:autoSpaceDN w:val="0"/>
        <w:adjustRightInd w:val="0"/>
        <w:ind w:firstLine="567"/>
        <w:jc w:val="both"/>
        <w:rPr>
          <w:bCs/>
          <w:iCs/>
          <w:sz w:val="22"/>
          <w:szCs w:val="22"/>
        </w:rPr>
      </w:pPr>
      <w:proofErr w:type="gramStart"/>
      <w:r w:rsidRPr="001D3AAD">
        <w:rPr>
          <w:bCs/>
          <w:iCs/>
          <w:sz w:val="22"/>
          <w:szCs w:val="22"/>
        </w:rPr>
        <w:t xml:space="preserve">- сведения о номинальном держателе, если Акции должны быть зачислены в реестре владельцев именных ценных бумаг на лицевой счет номинального держателя (полное фирменное наименование, основной государственный регистрационный номер, наименование органа, осуществившего государственную регистрацию, дата государственной регистрации (внесения в единый государственный реестр юридических лиц), номер договора о счете депо, а также реквизиты </w:t>
      </w:r>
      <w:proofErr w:type="spellStart"/>
      <w:r w:rsidRPr="001D3AAD">
        <w:rPr>
          <w:bCs/>
          <w:iCs/>
          <w:sz w:val="22"/>
          <w:szCs w:val="22"/>
        </w:rPr>
        <w:t>междепозитарных</w:t>
      </w:r>
      <w:proofErr w:type="spellEnd"/>
      <w:r w:rsidRPr="001D3AAD">
        <w:rPr>
          <w:bCs/>
          <w:iCs/>
          <w:sz w:val="22"/>
          <w:szCs w:val="22"/>
        </w:rPr>
        <w:t xml:space="preserve"> и (или) депозитарных договоров (соглашений) в случае их заключения).</w:t>
      </w:r>
      <w:proofErr w:type="gramEnd"/>
    </w:p>
    <w:p w:rsidR="00C16DA2" w:rsidRPr="001D3AAD" w:rsidRDefault="00C16DA2" w:rsidP="001D3AAD">
      <w:pPr>
        <w:widowControl w:val="0"/>
        <w:autoSpaceDE w:val="0"/>
        <w:autoSpaceDN w:val="0"/>
        <w:adjustRightInd w:val="0"/>
        <w:ind w:firstLine="567"/>
        <w:jc w:val="both"/>
        <w:rPr>
          <w:bCs/>
          <w:iCs/>
          <w:sz w:val="22"/>
          <w:szCs w:val="22"/>
        </w:rPr>
      </w:pPr>
      <w:r w:rsidRPr="001D3AAD">
        <w:rPr>
          <w:bCs/>
          <w:iCs/>
          <w:sz w:val="22"/>
          <w:szCs w:val="22"/>
        </w:rPr>
        <w:t>Заявление должно быть подписано приобретателем (уполномоченным лицом приобретателя) или его представителем, действующим на основании доверенности. В случае подписания заявления представителем приобретателя к заявлению должен прилагаться оригинал или нотариально заверенная копия доверенности, подтверждающая полномочия представителя.</w:t>
      </w:r>
    </w:p>
    <w:p w:rsidR="00E3560E" w:rsidRPr="00E3560E" w:rsidRDefault="00E3560E" w:rsidP="00E3560E">
      <w:pPr>
        <w:widowControl w:val="0"/>
        <w:autoSpaceDE w:val="0"/>
        <w:autoSpaceDN w:val="0"/>
        <w:adjustRightInd w:val="0"/>
        <w:ind w:firstLine="567"/>
        <w:jc w:val="both"/>
        <w:rPr>
          <w:bCs/>
          <w:iCs/>
          <w:sz w:val="22"/>
          <w:szCs w:val="22"/>
        </w:rPr>
      </w:pPr>
      <w:r w:rsidRPr="00E3560E">
        <w:rPr>
          <w:bCs/>
          <w:iCs/>
          <w:sz w:val="22"/>
          <w:szCs w:val="22"/>
        </w:rPr>
        <w:t>Заявление не подлежит удовлетворению, если оно:</w:t>
      </w:r>
    </w:p>
    <w:p w:rsidR="00E3560E" w:rsidRPr="00E3560E" w:rsidRDefault="00E3560E" w:rsidP="00E3560E">
      <w:pPr>
        <w:widowControl w:val="0"/>
        <w:autoSpaceDE w:val="0"/>
        <w:autoSpaceDN w:val="0"/>
        <w:adjustRightInd w:val="0"/>
        <w:ind w:firstLine="567"/>
        <w:jc w:val="both"/>
        <w:rPr>
          <w:bCs/>
          <w:iCs/>
          <w:sz w:val="22"/>
          <w:szCs w:val="22"/>
        </w:rPr>
      </w:pPr>
      <w:r w:rsidRPr="00E3560E">
        <w:rPr>
          <w:bCs/>
          <w:iCs/>
          <w:sz w:val="22"/>
          <w:szCs w:val="22"/>
        </w:rPr>
        <w:t>- не соответствует указанным в настоящем пункте требованиям, в том числе к нему не приложены перечисленные выше документы;</w:t>
      </w:r>
    </w:p>
    <w:p w:rsidR="00E3560E" w:rsidRPr="00E3560E" w:rsidRDefault="00E3560E" w:rsidP="00E3560E">
      <w:pPr>
        <w:widowControl w:val="0"/>
        <w:autoSpaceDE w:val="0"/>
        <w:autoSpaceDN w:val="0"/>
        <w:adjustRightInd w:val="0"/>
        <w:ind w:firstLine="567"/>
        <w:jc w:val="both"/>
        <w:rPr>
          <w:bCs/>
          <w:iCs/>
          <w:sz w:val="22"/>
          <w:szCs w:val="22"/>
        </w:rPr>
      </w:pPr>
      <w:r w:rsidRPr="00E3560E">
        <w:rPr>
          <w:bCs/>
          <w:iCs/>
          <w:sz w:val="22"/>
          <w:szCs w:val="22"/>
        </w:rPr>
        <w:t>- не позволяет идентифицировать лицо, от имени которого подано заявление, как лицо, имеющее преимущественное право приобретения дополнительных акций;</w:t>
      </w:r>
    </w:p>
    <w:p w:rsidR="00E3560E" w:rsidRPr="00E3560E" w:rsidRDefault="00E3560E" w:rsidP="00E3560E">
      <w:pPr>
        <w:widowControl w:val="0"/>
        <w:autoSpaceDE w:val="0"/>
        <w:autoSpaceDN w:val="0"/>
        <w:adjustRightInd w:val="0"/>
        <w:ind w:firstLine="567"/>
        <w:jc w:val="both"/>
        <w:rPr>
          <w:bCs/>
          <w:iCs/>
          <w:sz w:val="22"/>
          <w:szCs w:val="22"/>
        </w:rPr>
      </w:pPr>
      <w:r w:rsidRPr="00E3560E">
        <w:rPr>
          <w:bCs/>
          <w:iCs/>
          <w:sz w:val="22"/>
          <w:szCs w:val="22"/>
        </w:rPr>
        <w:t>- получено Эмитентом по истечении срока действия преимущественного права.</w:t>
      </w:r>
    </w:p>
    <w:p w:rsidR="00E3560E" w:rsidRDefault="00E3560E" w:rsidP="00E3560E">
      <w:pPr>
        <w:widowControl w:val="0"/>
        <w:autoSpaceDE w:val="0"/>
        <w:autoSpaceDN w:val="0"/>
        <w:adjustRightInd w:val="0"/>
        <w:ind w:firstLine="567"/>
        <w:jc w:val="both"/>
        <w:rPr>
          <w:bCs/>
          <w:iCs/>
          <w:sz w:val="22"/>
          <w:szCs w:val="22"/>
        </w:rPr>
      </w:pPr>
      <w:proofErr w:type="gramStart"/>
      <w:r w:rsidRPr="00E3560E">
        <w:rPr>
          <w:bCs/>
          <w:iCs/>
          <w:sz w:val="22"/>
          <w:szCs w:val="22"/>
        </w:rPr>
        <w:t xml:space="preserve">Эмитент не позднее 3 (Трех) рабочих дней с момента получения Заявления направляет лицу, подавшему Заявление, не подлежащее удовлетворению, по указанному в нем адресу для направления корреспонденции (а в случае отсутствия в Заявлении указания на такой адрес, по адресу, содержащемуся в реестре акционеров </w:t>
      </w:r>
      <w:r w:rsidRPr="00E3560E">
        <w:rPr>
          <w:bCs/>
          <w:iCs/>
          <w:sz w:val="22"/>
          <w:szCs w:val="22"/>
        </w:rPr>
        <w:lastRenderedPageBreak/>
        <w:t>Эмитента) уведомление о невозможности осуществления преимущественного права приобретения Акций на условиях, указанных в Заявлении, с указанием причин, по</w:t>
      </w:r>
      <w:proofErr w:type="gramEnd"/>
      <w:r w:rsidRPr="00E3560E">
        <w:rPr>
          <w:bCs/>
          <w:iCs/>
          <w:sz w:val="22"/>
          <w:szCs w:val="22"/>
        </w:rPr>
        <w:t xml:space="preserve"> </w:t>
      </w:r>
      <w:proofErr w:type="gramStart"/>
      <w:r w:rsidRPr="00E3560E">
        <w:rPr>
          <w:bCs/>
          <w:iCs/>
          <w:sz w:val="22"/>
          <w:szCs w:val="22"/>
        </w:rPr>
        <w:t>которым</w:t>
      </w:r>
      <w:proofErr w:type="gramEnd"/>
      <w:r w:rsidRPr="00E3560E">
        <w:rPr>
          <w:bCs/>
          <w:iCs/>
          <w:sz w:val="22"/>
          <w:szCs w:val="22"/>
        </w:rPr>
        <w:t xml:space="preserve"> осуществление преимущественного права приобретения Акций невозможно. </w:t>
      </w:r>
    </w:p>
    <w:p w:rsidR="00C16DA2" w:rsidRPr="001D3AAD" w:rsidRDefault="00C16DA2" w:rsidP="00E3560E">
      <w:pPr>
        <w:widowControl w:val="0"/>
        <w:autoSpaceDE w:val="0"/>
        <w:autoSpaceDN w:val="0"/>
        <w:adjustRightInd w:val="0"/>
        <w:ind w:firstLine="567"/>
        <w:jc w:val="both"/>
        <w:rPr>
          <w:bCs/>
          <w:iCs/>
          <w:sz w:val="22"/>
          <w:szCs w:val="22"/>
        </w:rPr>
      </w:pPr>
      <w:r w:rsidRPr="001D3AAD">
        <w:rPr>
          <w:bCs/>
          <w:iCs/>
          <w:sz w:val="22"/>
          <w:szCs w:val="22"/>
        </w:rPr>
        <w:t>В случае получения уведомления о невозможности осуществления преимущественного права приобретения Акций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недостатки, по которым осуществление преимущественного права приобретения Акций было невозможным.</w:t>
      </w:r>
    </w:p>
    <w:p w:rsidR="001D3AAD" w:rsidRDefault="001D3AAD" w:rsidP="001D3AAD">
      <w:pPr>
        <w:widowControl w:val="0"/>
        <w:tabs>
          <w:tab w:val="left" w:pos="851"/>
        </w:tabs>
        <w:autoSpaceDE w:val="0"/>
        <w:autoSpaceDN w:val="0"/>
        <w:adjustRightInd w:val="0"/>
        <w:ind w:left="567"/>
        <w:jc w:val="both"/>
        <w:rPr>
          <w:sz w:val="22"/>
          <w:szCs w:val="22"/>
        </w:rPr>
      </w:pPr>
    </w:p>
    <w:p w:rsidR="00C4285A" w:rsidRPr="001D3AAD" w:rsidRDefault="00C4285A" w:rsidP="001D3AAD">
      <w:pPr>
        <w:widowControl w:val="0"/>
        <w:numPr>
          <w:ilvl w:val="0"/>
          <w:numId w:val="5"/>
        </w:numPr>
        <w:tabs>
          <w:tab w:val="left" w:pos="851"/>
        </w:tabs>
        <w:autoSpaceDE w:val="0"/>
        <w:autoSpaceDN w:val="0"/>
        <w:adjustRightInd w:val="0"/>
        <w:ind w:left="0" w:firstLine="567"/>
        <w:jc w:val="both"/>
        <w:rPr>
          <w:b/>
          <w:sz w:val="22"/>
          <w:szCs w:val="22"/>
        </w:rPr>
      </w:pPr>
      <w:r w:rsidRPr="001D3AAD">
        <w:rPr>
          <w:b/>
          <w:sz w:val="22"/>
          <w:szCs w:val="22"/>
        </w:rPr>
        <w:t xml:space="preserve">Условия и порядок оплаты </w:t>
      </w:r>
      <w:r w:rsidR="001D3AAD" w:rsidRPr="001D3AAD">
        <w:rPr>
          <w:b/>
          <w:sz w:val="22"/>
          <w:szCs w:val="22"/>
        </w:rPr>
        <w:t>Акций</w:t>
      </w:r>
    </w:p>
    <w:p w:rsidR="00C4285A" w:rsidRPr="001D3AAD" w:rsidRDefault="00C4285A" w:rsidP="001D3AAD">
      <w:pPr>
        <w:ind w:firstLine="567"/>
        <w:jc w:val="both"/>
        <w:rPr>
          <w:bCs/>
          <w:iCs/>
          <w:sz w:val="22"/>
          <w:szCs w:val="22"/>
        </w:rPr>
      </w:pPr>
      <w:r w:rsidRPr="001D3AAD">
        <w:rPr>
          <w:bCs/>
          <w:iCs/>
          <w:sz w:val="22"/>
          <w:szCs w:val="22"/>
        </w:rPr>
        <w:t>Акции оплачиваются денежными средствами в рублях Российской Федерации в безналичной форме путем их перечисления на расчётный счет Эмитента. Акции при их приобретении оплачиваются полностью.</w:t>
      </w:r>
      <w:r w:rsidR="00C16DA2" w:rsidRPr="001D3AAD">
        <w:rPr>
          <w:bCs/>
          <w:iCs/>
          <w:sz w:val="22"/>
          <w:szCs w:val="22"/>
        </w:rPr>
        <w:t xml:space="preserve"> </w:t>
      </w:r>
      <w:r w:rsidRPr="001D3AAD">
        <w:rPr>
          <w:bCs/>
          <w:iCs/>
          <w:sz w:val="22"/>
          <w:szCs w:val="22"/>
        </w:rPr>
        <w:t xml:space="preserve">Возможность рассрочки при оплате </w:t>
      </w:r>
      <w:r w:rsidR="00C16DA2" w:rsidRPr="001D3AAD">
        <w:rPr>
          <w:bCs/>
          <w:iCs/>
          <w:sz w:val="22"/>
          <w:szCs w:val="22"/>
        </w:rPr>
        <w:t xml:space="preserve">дополнительных Акций </w:t>
      </w:r>
      <w:r w:rsidRPr="001D3AAD">
        <w:rPr>
          <w:bCs/>
          <w:iCs/>
          <w:sz w:val="22"/>
          <w:szCs w:val="22"/>
        </w:rPr>
        <w:t>не предусмотрена.</w:t>
      </w:r>
    </w:p>
    <w:p w:rsidR="00C4285A" w:rsidRDefault="00C4285A" w:rsidP="001D3AAD">
      <w:pPr>
        <w:widowControl w:val="0"/>
        <w:adjustRightInd w:val="0"/>
        <w:ind w:firstLine="567"/>
        <w:jc w:val="both"/>
        <w:rPr>
          <w:bCs/>
          <w:iCs/>
          <w:sz w:val="22"/>
          <w:szCs w:val="22"/>
        </w:rPr>
      </w:pPr>
      <w:r w:rsidRPr="001D3AAD">
        <w:rPr>
          <w:bCs/>
          <w:iCs/>
          <w:sz w:val="22"/>
          <w:szCs w:val="22"/>
        </w:rPr>
        <w:t>Лицо, осуществляющее преимущественное право приобретения Акций, оплачивает приобретаемые Акции не позднее подачи Заявления на приобретение Акций. К указанному Заявлению должен быть приложен документ, подтверждающий оплату приобретаемых Акций.</w:t>
      </w:r>
    </w:p>
    <w:p w:rsidR="00C4285A" w:rsidRPr="001D3AAD" w:rsidRDefault="00C4285A" w:rsidP="001D3AAD">
      <w:pPr>
        <w:widowControl w:val="0"/>
        <w:adjustRightInd w:val="0"/>
        <w:ind w:firstLine="567"/>
        <w:jc w:val="both"/>
        <w:rPr>
          <w:bCs/>
          <w:iCs/>
          <w:sz w:val="22"/>
          <w:szCs w:val="22"/>
        </w:rPr>
      </w:pPr>
      <w:r w:rsidRPr="001D3AAD">
        <w:rPr>
          <w:bCs/>
          <w:iCs/>
          <w:sz w:val="22"/>
          <w:szCs w:val="22"/>
        </w:rPr>
        <w:t xml:space="preserve">Обязательство по оплате Акций денежными средствами считается исполненным с момента поступления всей суммы денежных средств на расчетный счет Эмитента, указанный </w:t>
      </w:r>
      <w:r w:rsidR="00C16DA2" w:rsidRPr="001D3AAD">
        <w:rPr>
          <w:bCs/>
          <w:iCs/>
          <w:sz w:val="22"/>
          <w:szCs w:val="22"/>
        </w:rPr>
        <w:t>ниже.</w:t>
      </w:r>
    </w:p>
    <w:p w:rsidR="00C4285A" w:rsidRPr="001D3AAD" w:rsidRDefault="00C4285A" w:rsidP="001D3AAD">
      <w:pPr>
        <w:widowControl w:val="0"/>
        <w:autoSpaceDE w:val="0"/>
        <w:autoSpaceDN w:val="0"/>
        <w:adjustRightInd w:val="0"/>
        <w:ind w:firstLine="567"/>
        <w:jc w:val="both"/>
        <w:rPr>
          <w:sz w:val="22"/>
          <w:szCs w:val="22"/>
        </w:rPr>
      </w:pPr>
      <w:r w:rsidRPr="001D3AAD">
        <w:rPr>
          <w:sz w:val="22"/>
          <w:szCs w:val="22"/>
        </w:rPr>
        <w:t>Форма безналичных расчетов: расчеты платежными поручениями</w:t>
      </w:r>
    </w:p>
    <w:p w:rsidR="00C16DA2" w:rsidRPr="00B5527C" w:rsidRDefault="00C16DA2" w:rsidP="001D3AAD">
      <w:pPr>
        <w:widowControl w:val="0"/>
        <w:autoSpaceDE w:val="0"/>
        <w:autoSpaceDN w:val="0"/>
        <w:adjustRightInd w:val="0"/>
        <w:ind w:firstLine="567"/>
        <w:jc w:val="both"/>
        <w:rPr>
          <w:sz w:val="22"/>
          <w:szCs w:val="22"/>
        </w:rPr>
      </w:pPr>
      <w:r w:rsidRPr="00B5527C">
        <w:rPr>
          <w:sz w:val="22"/>
          <w:szCs w:val="22"/>
        </w:rPr>
        <w:t>Реквизиты счета Эмитента для оплаты размещаемых Акций:</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Наименование получателя: Открытое акционерное общество Московский металлургический завод «Серп и Молот»</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ИНН получателя: 7722024564</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 xml:space="preserve">Номер счета: </w:t>
      </w:r>
      <w:r w:rsidR="00B5527C" w:rsidRPr="00B5527C">
        <w:rPr>
          <w:sz w:val="22"/>
          <w:szCs w:val="22"/>
        </w:rPr>
        <w:t>40702810900000135431</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Тип счета: расчетный</w:t>
      </w:r>
    </w:p>
    <w:p w:rsidR="00C4285A" w:rsidRPr="00B5527C" w:rsidRDefault="00C4285A" w:rsidP="001D3AAD">
      <w:pPr>
        <w:widowControl w:val="0"/>
        <w:autoSpaceDE w:val="0"/>
        <w:autoSpaceDN w:val="0"/>
        <w:adjustRightInd w:val="0"/>
        <w:ind w:firstLine="567"/>
        <w:jc w:val="both"/>
        <w:rPr>
          <w:sz w:val="22"/>
          <w:szCs w:val="22"/>
        </w:rPr>
      </w:pPr>
      <w:r w:rsidRPr="00B5527C">
        <w:rPr>
          <w:sz w:val="22"/>
          <w:szCs w:val="22"/>
        </w:rPr>
        <w:t>Сведения о кредитной организации:</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Полное фирменное наименование: Банк ВТБ 24 (публичное акционерное общество)</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Сокращенное фирменное наименование: ВТБ 24 (ПАО)</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Место нахождения: 101000, г. Москва, ул. Мясницкая, д. 35</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ИНН/КПП: 7710353606/</w:t>
      </w:r>
      <w:r w:rsidR="00BE2024" w:rsidRPr="00BE2024">
        <w:rPr>
          <w:sz w:val="22"/>
          <w:szCs w:val="22"/>
        </w:rPr>
        <w:t>775001001</w:t>
      </w:r>
    </w:p>
    <w:p w:rsidR="00C4285A" w:rsidRPr="00B5527C" w:rsidRDefault="00C4285A" w:rsidP="00B5527C">
      <w:pPr>
        <w:widowControl w:val="0"/>
        <w:numPr>
          <w:ilvl w:val="0"/>
          <w:numId w:val="6"/>
        </w:numPr>
        <w:autoSpaceDE w:val="0"/>
        <w:autoSpaceDN w:val="0"/>
        <w:adjustRightInd w:val="0"/>
        <w:ind w:left="0" w:firstLine="567"/>
        <w:jc w:val="both"/>
        <w:rPr>
          <w:sz w:val="22"/>
          <w:szCs w:val="22"/>
        </w:rPr>
      </w:pPr>
      <w:r w:rsidRPr="00B5527C">
        <w:rPr>
          <w:sz w:val="22"/>
          <w:szCs w:val="22"/>
        </w:rPr>
        <w:t xml:space="preserve">БИК: </w:t>
      </w:r>
      <w:r w:rsidR="00B5527C" w:rsidRPr="00B5527C">
        <w:rPr>
          <w:sz w:val="22"/>
          <w:szCs w:val="22"/>
        </w:rPr>
        <w:t>044525716</w:t>
      </w:r>
    </w:p>
    <w:p w:rsidR="00C4285A" w:rsidRPr="00B5527C" w:rsidRDefault="00C4285A" w:rsidP="001D3AAD">
      <w:pPr>
        <w:widowControl w:val="0"/>
        <w:numPr>
          <w:ilvl w:val="0"/>
          <w:numId w:val="6"/>
        </w:numPr>
        <w:autoSpaceDE w:val="0"/>
        <w:autoSpaceDN w:val="0"/>
        <w:adjustRightInd w:val="0"/>
        <w:ind w:left="0" w:firstLine="567"/>
        <w:jc w:val="both"/>
        <w:rPr>
          <w:sz w:val="22"/>
          <w:szCs w:val="22"/>
        </w:rPr>
      </w:pPr>
      <w:r w:rsidRPr="00B5527C">
        <w:rPr>
          <w:sz w:val="22"/>
          <w:szCs w:val="22"/>
        </w:rPr>
        <w:t xml:space="preserve">Корр. счет: </w:t>
      </w:r>
      <w:r w:rsidR="00B5527C" w:rsidRPr="00B5527C">
        <w:rPr>
          <w:sz w:val="22"/>
          <w:szCs w:val="22"/>
        </w:rPr>
        <w:t>30101810100000000716</w:t>
      </w:r>
    </w:p>
    <w:p w:rsidR="00C4285A" w:rsidRPr="001D3AAD" w:rsidRDefault="00C4285A" w:rsidP="001D3AAD">
      <w:pPr>
        <w:widowControl w:val="0"/>
        <w:adjustRightInd w:val="0"/>
        <w:ind w:firstLine="567"/>
        <w:jc w:val="both"/>
        <w:rPr>
          <w:sz w:val="22"/>
          <w:szCs w:val="22"/>
        </w:rPr>
      </w:pPr>
      <w:r w:rsidRPr="00B5527C">
        <w:rPr>
          <w:bCs/>
          <w:iCs/>
          <w:sz w:val="22"/>
          <w:szCs w:val="22"/>
        </w:rPr>
        <w:t xml:space="preserve">Предусмотрена оплата </w:t>
      </w:r>
      <w:r w:rsidR="00C16DA2" w:rsidRPr="00B5527C">
        <w:rPr>
          <w:bCs/>
          <w:iCs/>
          <w:sz w:val="22"/>
          <w:szCs w:val="22"/>
        </w:rPr>
        <w:t xml:space="preserve">размещаемых Акций </w:t>
      </w:r>
      <w:r w:rsidRPr="00B5527C">
        <w:rPr>
          <w:bCs/>
          <w:iCs/>
          <w:sz w:val="22"/>
          <w:szCs w:val="22"/>
        </w:rPr>
        <w:t>путем зачета денежных требований.</w:t>
      </w:r>
      <w:r w:rsidR="00C16DA2" w:rsidRPr="00B5527C">
        <w:rPr>
          <w:bCs/>
          <w:iCs/>
          <w:sz w:val="22"/>
          <w:szCs w:val="22"/>
        </w:rPr>
        <w:t xml:space="preserve"> </w:t>
      </w:r>
      <w:r w:rsidRPr="00B5527C">
        <w:rPr>
          <w:bCs/>
          <w:iCs/>
          <w:sz w:val="22"/>
          <w:szCs w:val="22"/>
        </w:rPr>
        <w:t>Зачет осуществляется путем заключения между Эмитентом и приобретателем (в том числе, лицом, осуществляющим преимущественное право приобретения размещаемых Акций) двустороннего соглашения о зачете встречных денежных требований, заключаемого</w:t>
      </w:r>
      <w:r w:rsidRPr="001D3AAD">
        <w:rPr>
          <w:bCs/>
          <w:iCs/>
          <w:sz w:val="22"/>
          <w:szCs w:val="22"/>
        </w:rPr>
        <w:t xml:space="preserve"> в простой письменной форме, либо путем направления приобретателем Эмитенту письменного заявления о зачете. Соглашения о зачете встречных денежных требований заключается Эмитентом и приобретателем акций посредством его подписания в любой рабочий день с 09.00 до 17.00 по адресу: 111033, г. Москва, Золоторожский вал, дом 11. В случае если оплата путем зачета осуществляется путем направления заявления о зачете, такое заявление может быть подано либо направлено по почте Эмитенту по адресу: 111033, г. Москва, Золоторожский вал, дом 11. Обязательство по оплате считается исполненным в дату заключения соглашения (получения Эмитентом заявления) о зачете.</w:t>
      </w:r>
    </w:p>
    <w:p w:rsidR="00C44618" w:rsidRPr="001D3AAD" w:rsidRDefault="00C44618" w:rsidP="009E09A4">
      <w:pPr>
        <w:pStyle w:val="CM1"/>
        <w:spacing w:line="240" w:lineRule="auto"/>
        <w:jc w:val="both"/>
        <w:rPr>
          <w:color w:val="000000"/>
          <w:sz w:val="22"/>
          <w:szCs w:val="22"/>
        </w:rPr>
      </w:pPr>
    </w:p>
    <w:p w:rsidR="00C4285A" w:rsidRPr="001D3AAD" w:rsidRDefault="00C4285A" w:rsidP="009E09A4">
      <w:pPr>
        <w:pStyle w:val="CM1"/>
        <w:spacing w:line="240" w:lineRule="auto"/>
        <w:jc w:val="both"/>
        <w:rPr>
          <w:color w:val="000000"/>
          <w:sz w:val="22"/>
          <w:szCs w:val="22"/>
        </w:rPr>
      </w:pPr>
    </w:p>
    <w:p w:rsidR="0039653D" w:rsidRPr="001D3AAD" w:rsidRDefault="0039653D" w:rsidP="009E09A4">
      <w:pPr>
        <w:pStyle w:val="Default"/>
        <w:rPr>
          <w:sz w:val="22"/>
          <w:szCs w:val="22"/>
        </w:rPr>
      </w:pPr>
    </w:p>
    <w:tbl>
      <w:tblPr>
        <w:tblW w:w="0" w:type="auto"/>
        <w:jc w:val="center"/>
        <w:tblLayout w:type="fixed"/>
        <w:tblCellMar>
          <w:left w:w="28" w:type="dxa"/>
          <w:right w:w="28" w:type="dxa"/>
        </w:tblCellMar>
        <w:tblLook w:val="04A0" w:firstRow="1" w:lastRow="0" w:firstColumn="1" w:lastColumn="0" w:noHBand="0" w:noVBand="1"/>
      </w:tblPr>
      <w:tblGrid>
        <w:gridCol w:w="4139"/>
        <w:gridCol w:w="1701"/>
        <w:gridCol w:w="284"/>
        <w:gridCol w:w="964"/>
        <w:gridCol w:w="595"/>
        <w:gridCol w:w="283"/>
      </w:tblGrid>
      <w:tr w:rsidR="0039653D" w:rsidRPr="001D3AAD" w:rsidTr="001D3AAD">
        <w:trPr>
          <w:gridAfter w:val="1"/>
          <w:wAfter w:w="283" w:type="dxa"/>
          <w:jc w:val="center"/>
        </w:trPr>
        <w:tc>
          <w:tcPr>
            <w:tcW w:w="4139" w:type="dxa"/>
            <w:vAlign w:val="bottom"/>
          </w:tcPr>
          <w:p w:rsidR="0039653D" w:rsidRPr="001D3AAD" w:rsidRDefault="0039653D" w:rsidP="001D3AAD">
            <w:pPr>
              <w:rPr>
                <w:sz w:val="22"/>
                <w:szCs w:val="22"/>
              </w:rPr>
            </w:pPr>
            <w:r w:rsidRPr="001D3AAD">
              <w:rPr>
                <w:sz w:val="22"/>
                <w:szCs w:val="22"/>
              </w:rPr>
              <w:t xml:space="preserve">Генеральный директор ОАО «СиМ </w:t>
            </w:r>
            <w:proofErr w:type="gramStart"/>
            <w:r w:rsidRPr="001D3AAD">
              <w:rPr>
                <w:sz w:val="22"/>
                <w:szCs w:val="22"/>
              </w:rPr>
              <w:t>СТ</w:t>
            </w:r>
            <w:proofErr w:type="gramEnd"/>
            <w:r w:rsidRPr="001D3AAD">
              <w:rPr>
                <w:sz w:val="22"/>
                <w:szCs w:val="22"/>
              </w:rPr>
              <w:t>»</w:t>
            </w:r>
          </w:p>
        </w:tc>
        <w:tc>
          <w:tcPr>
            <w:tcW w:w="1701" w:type="dxa"/>
            <w:tcBorders>
              <w:top w:val="nil"/>
              <w:left w:val="nil"/>
              <w:bottom w:val="single" w:sz="4" w:space="0" w:color="auto"/>
              <w:right w:val="nil"/>
            </w:tcBorders>
            <w:vAlign w:val="bottom"/>
          </w:tcPr>
          <w:p w:rsidR="0039653D" w:rsidRPr="001D3AAD" w:rsidRDefault="0039653D" w:rsidP="009E09A4">
            <w:pPr>
              <w:autoSpaceDE w:val="0"/>
              <w:autoSpaceDN w:val="0"/>
              <w:jc w:val="center"/>
              <w:rPr>
                <w:sz w:val="22"/>
                <w:szCs w:val="22"/>
              </w:rPr>
            </w:pPr>
          </w:p>
        </w:tc>
        <w:tc>
          <w:tcPr>
            <w:tcW w:w="284" w:type="dxa"/>
            <w:vAlign w:val="bottom"/>
          </w:tcPr>
          <w:p w:rsidR="0039653D" w:rsidRPr="001D3AAD" w:rsidRDefault="0039653D" w:rsidP="009E09A4">
            <w:pPr>
              <w:autoSpaceDE w:val="0"/>
              <w:autoSpaceDN w:val="0"/>
              <w:rPr>
                <w:sz w:val="22"/>
                <w:szCs w:val="22"/>
              </w:rPr>
            </w:pPr>
          </w:p>
        </w:tc>
        <w:tc>
          <w:tcPr>
            <w:tcW w:w="1559" w:type="dxa"/>
            <w:gridSpan w:val="2"/>
            <w:tcBorders>
              <w:top w:val="nil"/>
              <w:left w:val="nil"/>
              <w:right w:val="nil"/>
            </w:tcBorders>
            <w:vAlign w:val="bottom"/>
            <w:hideMark/>
          </w:tcPr>
          <w:p w:rsidR="0039653D" w:rsidRPr="001D3AAD" w:rsidRDefault="0039653D" w:rsidP="009E09A4">
            <w:pPr>
              <w:autoSpaceDE w:val="0"/>
              <w:autoSpaceDN w:val="0"/>
              <w:jc w:val="center"/>
              <w:rPr>
                <w:sz w:val="22"/>
                <w:szCs w:val="22"/>
              </w:rPr>
            </w:pPr>
            <w:r w:rsidRPr="001D3AAD">
              <w:rPr>
                <w:sz w:val="22"/>
                <w:szCs w:val="22"/>
              </w:rPr>
              <w:t>Е.П. Травников</w:t>
            </w:r>
          </w:p>
        </w:tc>
      </w:tr>
      <w:tr w:rsidR="0039653D" w:rsidRPr="001D3AAD" w:rsidTr="001D3AAD">
        <w:trPr>
          <w:jc w:val="center"/>
        </w:trPr>
        <w:tc>
          <w:tcPr>
            <w:tcW w:w="4139" w:type="dxa"/>
          </w:tcPr>
          <w:p w:rsidR="0039653D" w:rsidRPr="001D3AAD" w:rsidRDefault="0039653D" w:rsidP="009E09A4">
            <w:pPr>
              <w:autoSpaceDE w:val="0"/>
              <w:autoSpaceDN w:val="0"/>
            </w:pPr>
          </w:p>
        </w:tc>
        <w:tc>
          <w:tcPr>
            <w:tcW w:w="1701" w:type="dxa"/>
            <w:hideMark/>
          </w:tcPr>
          <w:p w:rsidR="0039653D" w:rsidRPr="001D3AAD" w:rsidRDefault="001D3AAD" w:rsidP="009E09A4">
            <w:pPr>
              <w:autoSpaceDE w:val="0"/>
              <w:autoSpaceDN w:val="0"/>
              <w:jc w:val="center"/>
              <w:rPr>
                <w:sz w:val="16"/>
              </w:rPr>
            </w:pPr>
            <w:r>
              <w:rPr>
                <w:sz w:val="16"/>
              </w:rPr>
              <w:t>подпись</w:t>
            </w:r>
          </w:p>
          <w:p w:rsidR="009E09A4" w:rsidRPr="001D3AAD" w:rsidRDefault="009E09A4" w:rsidP="009E09A4">
            <w:pPr>
              <w:autoSpaceDE w:val="0"/>
              <w:autoSpaceDN w:val="0"/>
              <w:jc w:val="center"/>
              <w:rPr>
                <w:sz w:val="16"/>
              </w:rPr>
            </w:pPr>
          </w:p>
          <w:p w:rsidR="009E09A4" w:rsidRPr="001D3AAD" w:rsidRDefault="009E09A4" w:rsidP="009E09A4">
            <w:pPr>
              <w:autoSpaceDE w:val="0"/>
              <w:autoSpaceDN w:val="0"/>
              <w:jc w:val="center"/>
            </w:pPr>
            <w:r w:rsidRPr="001D3AAD">
              <w:rPr>
                <w:sz w:val="16"/>
              </w:rPr>
              <w:t>М.П.</w:t>
            </w:r>
          </w:p>
        </w:tc>
        <w:tc>
          <w:tcPr>
            <w:tcW w:w="1248" w:type="dxa"/>
            <w:gridSpan w:val="2"/>
          </w:tcPr>
          <w:p w:rsidR="0039653D" w:rsidRPr="001D3AAD" w:rsidRDefault="0039653D" w:rsidP="009E09A4">
            <w:pPr>
              <w:autoSpaceDE w:val="0"/>
              <w:autoSpaceDN w:val="0"/>
            </w:pPr>
          </w:p>
        </w:tc>
        <w:tc>
          <w:tcPr>
            <w:tcW w:w="878" w:type="dxa"/>
            <w:gridSpan w:val="2"/>
            <w:hideMark/>
          </w:tcPr>
          <w:p w:rsidR="0039653D" w:rsidRPr="001D3AAD" w:rsidRDefault="0039653D" w:rsidP="009E09A4">
            <w:pPr>
              <w:autoSpaceDE w:val="0"/>
              <w:autoSpaceDN w:val="0"/>
              <w:jc w:val="center"/>
            </w:pPr>
          </w:p>
        </w:tc>
      </w:tr>
    </w:tbl>
    <w:p w:rsidR="0039653D" w:rsidRPr="001D3AAD" w:rsidRDefault="0039653D" w:rsidP="001D3AAD">
      <w:pPr>
        <w:pStyle w:val="Default"/>
      </w:pPr>
    </w:p>
    <w:sectPr w:rsidR="0039653D" w:rsidRPr="001D3AAD" w:rsidSect="00C73A3E">
      <w:headerReference w:type="default" r:id="rId11"/>
      <w:footerReference w:type="default" r:id="rId12"/>
      <w:pgSz w:w="11904" w:h="173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642" w:rsidRDefault="00AB7642">
      <w:r>
        <w:separator/>
      </w:r>
    </w:p>
  </w:endnote>
  <w:endnote w:type="continuationSeparator" w:id="0">
    <w:p w:rsidR="00AB7642" w:rsidRDefault="00AB7642">
      <w:r>
        <w:continuationSeparator/>
      </w:r>
    </w:p>
  </w:endnote>
  <w:endnote w:type="continuationNotice" w:id="1">
    <w:p w:rsidR="00AB7642" w:rsidRDefault="00AB7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150" w:rsidRPr="001D3AAD" w:rsidRDefault="00707150" w:rsidP="00E06E7C">
    <w:pPr>
      <w:pStyle w:val="a7"/>
      <w:framePr w:wrap="auto" w:vAnchor="text" w:hAnchor="margin" w:xAlign="right" w:y="1"/>
      <w:rPr>
        <w:rStyle w:val="a9"/>
        <w:sz w:val="16"/>
      </w:rPr>
    </w:pPr>
    <w:r w:rsidRPr="001D3AAD">
      <w:rPr>
        <w:rStyle w:val="a9"/>
        <w:sz w:val="16"/>
      </w:rPr>
      <w:fldChar w:fldCharType="begin"/>
    </w:r>
    <w:r w:rsidRPr="001D3AAD">
      <w:rPr>
        <w:rStyle w:val="a9"/>
        <w:sz w:val="16"/>
      </w:rPr>
      <w:instrText xml:space="preserve">PAGE  </w:instrText>
    </w:r>
    <w:r w:rsidRPr="001D3AAD">
      <w:rPr>
        <w:rStyle w:val="a9"/>
        <w:sz w:val="16"/>
      </w:rPr>
      <w:fldChar w:fldCharType="separate"/>
    </w:r>
    <w:r w:rsidR="00336D77">
      <w:rPr>
        <w:rStyle w:val="a9"/>
        <w:noProof/>
        <w:sz w:val="16"/>
      </w:rPr>
      <w:t>1</w:t>
    </w:r>
    <w:r w:rsidRPr="001D3AAD">
      <w:rPr>
        <w:rStyle w:val="a9"/>
        <w:sz w:val="16"/>
      </w:rPr>
      <w:fldChar w:fldCharType="end"/>
    </w:r>
  </w:p>
  <w:p w:rsidR="00707150" w:rsidRDefault="00707150" w:rsidP="000D65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642" w:rsidRDefault="00AB7642">
      <w:r>
        <w:separator/>
      </w:r>
    </w:p>
  </w:footnote>
  <w:footnote w:type="continuationSeparator" w:id="0">
    <w:p w:rsidR="00AB7642" w:rsidRDefault="00AB7642">
      <w:r>
        <w:continuationSeparator/>
      </w:r>
    </w:p>
  </w:footnote>
  <w:footnote w:type="continuationNotice" w:id="1">
    <w:p w:rsidR="00AB7642" w:rsidRDefault="00AB76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1CD" w:rsidRDefault="00F021C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57B59"/>
    <w:multiLevelType w:val="hybridMultilevel"/>
    <w:tmpl w:val="AF02A50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35A380"/>
    <w:multiLevelType w:val="hybridMultilevel"/>
    <w:tmpl w:val="0A17C6D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18A15F4"/>
    <w:multiLevelType w:val="hybridMultilevel"/>
    <w:tmpl w:val="C86C664E"/>
    <w:lvl w:ilvl="0" w:tplc="7D1897A8">
      <w:start w:val="1"/>
      <w:numFmt w:val="bullet"/>
      <w:lvlText w:val=""/>
      <w:lvlJc w:val="left"/>
      <w:pPr>
        <w:tabs>
          <w:tab w:val="num" w:pos="2160"/>
        </w:tabs>
        <w:ind w:left="1443" w:firstLine="35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B25124C"/>
    <w:multiLevelType w:val="hybridMultilevel"/>
    <w:tmpl w:val="C22CC346"/>
    <w:lvl w:ilvl="0" w:tplc="0AA4721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463059"/>
    <w:multiLevelType w:val="hybridMultilevel"/>
    <w:tmpl w:val="CBD8CEA0"/>
    <w:lvl w:ilvl="0" w:tplc="7D1897A8">
      <w:start w:val="1"/>
      <w:numFmt w:val="bullet"/>
      <w:lvlText w:val=""/>
      <w:lvlJc w:val="left"/>
      <w:pPr>
        <w:tabs>
          <w:tab w:val="num" w:pos="2160"/>
        </w:tabs>
        <w:ind w:left="1443" w:firstLine="35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02D749B"/>
    <w:multiLevelType w:val="hybridMultilevel"/>
    <w:tmpl w:val="68E0F756"/>
    <w:lvl w:ilvl="0" w:tplc="65FCF3E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3AD1"/>
    <w:rsid w:val="000160C9"/>
    <w:rsid w:val="000A3A1A"/>
    <w:rsid w:val="000B2A69"/>
    <w:rsid w:val="000C5ABC"/>
    <w:rsid w:val="000D3A17"/>
    <w:rsid w:val="000D659D"/>
    <w:rsid w:val="00107DB7"/>
    <w:rsid w:val="0011033C"/>
    <w:rsid w:val="00122E2D"/>
    <w:rsid w:val="001242B2"/>
    <w:rsid w:val="001317C7"/>
    <w:rsid w:val="0014480D"/>
    <w:rsid w:val="00172265"/>
    <w:rsid w:val="00185B25"/>
    <w:rsid w:val="001A27EC"/>
    <w:rsid w:val="001A61A9"/>
    <w:rsid w:val="001D2EB7"/>
    <w:rsid w:val="001D3AAD"/>
    <w:rsid w:val="001F7AF5"/>
    <w:rsid w:val="002044E4"/>
    <w:rsid w:val="00225472"/>
    <w:rsid w:val="002350CA"/>
    <w:rsid w:val="002510BB"/>
    <w:rsid w:val="00270F0A"/>
    <w:rsid w:val="00273C84"/>
    <w:rsid w:val="002950C6"/>
    <w:rsid w:val="002A65E8"/>
    <w:rsid w:val="002E1A65"/>
    <w:rsid w:val="002E522A"/>
    <w:rsid w:val="00303C49"/>
    <w:rsid w:val="0032106F"/>
    <w:rsid w:val="00324E7B"/>
    <w:rsid w:val="0033160A"/>
    <w:rsid w:val="00336D77"/>
    <w:rsid w:val="00364D65"/>
    <w:rsid w:val="003742D1"/>
    <w:rsid w:val="0039653D"/>
    <w:rsid w:val="003A1813"/>
    <w:rsid w:val="003A48DA"/>
    <w:rsid w:val="003A5178"/>
    <w:rsid w:val="003A5B5B"/>
    <w:rsid w:val="003B76B9"/>
    <w:rsid w:val="003E2405"/>
    <w:rsid w:val="003F6792"/>
    <w:rsid w:val="004047EC"/>
    <w:rsid w:val="00423CFD"/>
    <w:rsid w:val="00427462"/>
    <w:rsid w:val="00432658"/>
    <w:rsid w:val="00435A20"/>
    <w:rsid w:val="00437597"/>
    <w:rsid w:val="00446BE2"/>
    <w:rsid w:val="00470ECA"/>
    <w:rsid w:val="004B0606"/>
    <w:rsid w:val="004F35FA"/>
    <w:rsid w:val="004F592D"/>
    <w:rsid w:val="004F7052"/>
    <w:rsid w:val="004F73CC"/>
    <w:rsid w:val="005101C1"/>
    <w:rsid w:val="0053185D"/>
    <w:rsid w:val="00562009"/>
    <w:rsid w:val="00566742"/>
    <w:rsid w:val="005A3215"/>
    <w:rsid w:val="005B2CCE"/>
    <w:rsid w:val="005B62DC"/>
    <w:rsid w:val="00603748"/>
    <w:rsid w:val="00625AD7"/>
    <w:rsid w:val="00633C50"/>
    <w:rsid w:val="00633FBA"/>
    <w:rsid w:val="00667928"/>
    <w:rsid w:val="00672C92"/>
    <w:rsid w:val="006A331B"/>
    <w:rsid w:val="006C2336"/>
    <w:rsid w:val="00707150"/>
    <w:rsid w:val="007071E2"/>
    <w:rsid w:val="00731909"/>
    <w:rsid w:val="00741120"/>
    <w:rsid w:val="00741365"/>
    <w:rsid w:val="00742015"/>
    <w:rsid w:val="00744DFF"/>
    <w:rsid w:val="00793F30"/>
    <w:rsid w:val="007C08C1"/>
    <w:rsid w:val="007C4318"/>
    <w:rsid w:val="00801078"/>
    <w:rsid w:val="00806571"/>
    <w:rsid w:val="008155FC"/>
    <w:rsid w:val="00822F1F"/>
    <w:rsid w:val="00826F51"/>
    <w:rsid w:val="00853551"/>
    <w:rsid w:val="008759BC"/>
    <w:rsid w:val="008E4B12"/>
    <w:rsid w:val="008F5256"/>
    <w:rsid w:val="008F5A68"/>
    <w:rsid w:val="00912B66"/>
    <w:rsid w:val="00923682"/>
    <w:rsid w:val="00932252"/>
    <w:rsid w:val="00933334"/>
    <w:rsid w:val="009430E6"/>
    <w:rsid w:val="00953B53"/>
    <w:rsid w:val="00967840"/>
    <w:rsid w:val="00971D16"/>
    <w:rsid w:val="00991961"/>
    <w:rsid w:val="009A6668"/>
    <w:rsid w:val="009E09A4"/>
    <w:rsid w:val="009E694B"/>
    <w:rsid w:val="009F1889"/>
    <w:rsid w:val="00A31579"/>
    <w:rsid w:val="00A5061D"/>
    <w:rsid w:val="00A602A2"/>
    <w:rsid w:val="00A7109A"/>
    <w:rsid w:val="00A71BE3"/>
    <w:rsid w:val="00A77D61"/>
    <w:rsid w:val="00A82B78"/>
    <w:rsid w:val="00A83ADD"/>
    <w:rsid w:val="00AB02C6"/>
    <w:rsid w:val="00AB7642"/>
    <w:rsid w:val="00AC27D6"/>
    <w:rsid w:val="00AE09B9"/>
    <w:rsid w:val="00B04656"/>
    <w:rsid w:val="00B11147"/>
    <w:rsid w:val="00B16B17"/>
    <w:rsid w:val="00B50000"/>
    <w:rsid w:val="00B5527C"/>
    <w:rsid w:val="00B607D5"/>
    <w:rsid w:val="00B628D9"/>
    <w:rsid w:val="00B632A1"/>
    <w:rsid w:val="00B64DD4"/>
    <w:rsid w:val="00B7517A"/>
    <w:rsid w:val="00B76DCA"/>
    <w:rsid w:val="00BD2D09"/>
    <w:rsid w:val="00BD5062"/>
    <w:rsid w:val="00BE2024"/>
    <w:rsid w:val="00C136D3"/>
    <w:rsid w:val="00C16DA2"/>
    <w:rsid w:val="00C24DE1"/>
    <w:rsid w:val="00C4285A"/>
    <w:rsid w:val="00C44618"/>
    <w:rsid w:val="00C46F7E"/>
    <w:rsid w:val="00C52D17"/>
    <w:rsid w:val="00C73A3E"/>
    <w:rsid w:val="00C765DC"/>
    <w:rsid w:val="00C865B3"/>
    <w:rsid w:val="00CA326B"/>
    <w:rsid w:val="00CB2121"/>
    <w:rsid w:val="00CC46E0"/>
    <w:rsid w:val="00CC6010"/>
    <w:rsid w:val="00CE0928"/>
    <w:rsid w:val="00D02748"/>
    <w:rsid w:val="00D07282"/>
    <w:rsid w:val="00D15A57"/>
    <w:rsid w:val="00D4240C"/>
    <w:rsid w:val="00D44071"/>
    <w:rsid w:val="00D45856"/>
    <w:rsid w:val="00D6359B"/>
    <w:rsid w:val="00D65997"/>
    <w:rsid w:val="00D8089B"/>
    <w:rsid w:val="00DC014C"/>
    <w:rsid w:val="00DC1FBB"/>
    <w:rsid w:val="00DD3E9C"/>
    <w:rsid w:val="00DE7CB0"/>
    <w:rsid w:val="00E00379"/>
    <w:rsid w:val="00E04568"/>
    <w:rsid w:val="00E06E7C"/>
    <w:rsid w:val="00E076DB"/>
    <w:rsid w:val="00E11D7A"/>
    <w:rsid w:val="00E21CD3"/>
    <w:rsid w:val="00E3560E"/>
    <w:rsid w:val="00E35F14"/>
    <w:rsid w:val="00E42E98"/>
    <w:rsid w:val="00E524BA"/>
    <w:rsid w:val="00E524DB"/>
    <w:rsid w:val="00E63AD1"/>
    <w:rsid w:val="00E73F09"/>
    <w:rsid w:val="00E824D7"/>
    <w:rsid w:val="00EB3A16"/>
    <w:rsid w:val="00ED3116"/>
    <w:rsid w:val="00ED4509"/>
    <w:rsid w:val="00ED4C2F"/>
    <w:rsid w:val="00EE0F1A"/>
    <w:rsid w:val="00EE3653"/>
    <w:rsid w:val="00EF1E62"/>
    <w:rsid w:val="00F021CD"/>
    <w:rsid w:val="00F17D87"/>
    <w:rsid w:val="00F27238"/>
    <w:rsid w:val="00F32840"/>
    <w:rsid w:val="00F41241"/>
    <w:rsid w:val="00F43A56"/>
    <w:rsid w:val="00F47C9B"/>
    <w:rsid w:val="00F64BF7"/>
    <w:rsid w:val="00F71E09"/>
    <w:rsid w:val="00FA642F"/>
    <w:rsid w:val="00FD7334"/>
    <w:rsid w:val="00FE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1CD"/>
    <w:rPr>
      <w:sz w:val="24"/>
      <w:szCs w:val="24"/>
    </w:rPr>
  </w:style>
  <w:style w:type="paragraph" w:styleId="5">
    <w:name w:val="heading 5"/>
    <w:basedOn w:val="a"/>
    <w:next w:val="a"/>
    <w:link w:val="50"/>
    <w:uiPriority w:val="9"/>
    <w:semiHidden/>
    <w:unhideWhenUsed/>
    <w:qFormat/>
    <w:locked/>
    <w:rsid w:val="00B607D5"/>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11" w:lineRule="atLeast"/>
    </w:pPr>
    <w:rPr>
      <w:color w:val="auto"/>
    </w:rPr>
  </w:style>
  <w:style w:type="paragraph" w:customStyle="1" w:styleId="CM2">
    <w:name w:val="CM2"/>
    <w:basedOn w:val="Default"/>
    <w:next w:val="Default"/>
    <w:pPr>
      <w:spacing w:line="268" w:lineRule="atLeast"/>
    </w:pPr>
    <w:rPr>
      <w:color w:val="auto"/>
    </w:rPr>
  </w:style>
  <w:style w:type="paragraph" w:customStyle="1" w:styleId="a3">
    <w:basedOn w:val="a"/>
    <w:rsid w:val="003A48DA"/>
    <w:pPr>
      <w:ind w:firstLine="709"/>
      <w:jc w:val="both"/>
    </w:pPr>
  </w:style>
  <w:style w:type="character" w:styleId="a4">
    <w:name w:val="Hyperlink"/>
    <w:rsid w:val="00742015"/>
    <w:rPr>
      <w:rFonts w:cs="Times New Roman"/>
      <w:color w:val="0000FF"/>
      <w:u w:val="single"/>
    </w:rPr>
  </w:style>
  <w:style w:type="paragraph" w:styleId="a5">
    <w:name w:val="Balloon Text"/>
    <w:basedOn w:val="a"/>
    <w:link w:val="a6"/>
    <w:semiHidden/>
    <w:rsid w:val="00B16B17"/>
    <w:rPr>
      <w:rFonts w:ascii="Tahoma" w:hAnsi="Tahoma" w:cs="Tahoma"/>
      <w:sz w:val="16"/>
      <w:szCs w:val="16"/>
    </w:rPr>
  </w:style>
  <w:style w:type="character" w:customStyle="1" w:styleId="a6">
    <w:name w:val="Текст выноски Знак"/>
    <w:link w:val="a5"/>
    <w:semiHidden/>
    <w:locked/>
    <w:rPr>
      <w:rFonts w:ascii="Tahoma" w:hAnsi="Tahoma" w:cs="Tahoma"/>
      <w:sz w:val="16"/>
      <w:szCs w:val="16"/>
    </w:rPr>
  </w:style>
  <w:style w:type="paragraph" w:styleId="a7">
    <w:name w:val="footer"/>
    <w:basedOn w:val="a"/>
    <w:link w:val="a8"/>
    <w:rsid w:val="00B11147"/>
    <w:pPr>
      <w:tabs>
        <w:tab w:val="center" w:pos="4677"/>
        <w:tab w:val="right" w:pos="9355"/>
      </w:tabs>
    </w:pPr>
  </w:style>
  <w:style w:type="character" w:customStyle="1" w:styleId="a8">
    <w:name w:val="Нижний колонтитул Знак"/>
    <w:link w:val="a7"/>
    <w:semiHidden/>
    <w:locked/>
    <w:rPr>
      <w:rFonts w:cs="Times New Roman"/>
      <w:sz w:val="24"/>
      <w:szCs w:val="24"/>
    </w:rPr>
  </w:style>
  <w:style w:type="character" w:styleId="a9">
    <w:name w:val="page number"/>
    <w:rsid w:val="00B11147"/>
    <w:rPr>
      <w:rFonts w:cs="Times New Roman"/>
    </w:rPr>
  </w:style>
  <w:style w:type="paragraph" w:styleId="aa">
    <w:name w:val="Body Text"/>
    <w:basedOn w:val="a"/>
    <w:link w:val="ab"/>
    <w:rsid w:val="00225472"/>
    <w:pPr>
      <w:widowControl w:val="0"/>
      <w:autoSpaceDE w:val="0"/>
      <w:autoSpaceDN w:val="0"/>
      <w:adjustRightInd w:val="0"/>
      <w:jc w:val="both"/>
    </w:pPr>
  </w:style>
  <w:style w:type="character" w:customStyle="1" w:styleId="ab">
    <w:name w:val="Основной текст Знак"/>
    <w:link w:val="aa"/>
    <w:semiHidden/>
    <w:locked/>
    <w:rsid w:val="00225472"/>
    <w:rPr>
      <w:sz w:val="24"/>
      <w:szCs w:val="24"/>
      <w:lang w:val="ru-RU" w:eastAsia="ru-RU" w:bidi="ar-SA"/>
    </w:rPr>
  </w:style>
  <w:style w:type="paragraph" w:styleId="2">
    <w:name w:val="Body Text 2"/>
    <w:basedOn w:val="a"/>
    <w:rsid w:val="00225472"/>
    <w:pPr>
      <w:spacing w:after="120" w:line="480" w:lineRule="auto"/>
    </w:pPr>
  </w:style>
  <w:style w:type="paragraph" w:styleId="ac">
    <w:name w:val="header"/>
    <w:basedOn w:val="a"/>
    <w:link w:val="ad"/>
    <w:rsid w:val="000D659D"/>
    <w:pPr>
      <w:tabs>
        <w:tab w:val="center" w:pos="4677"/>
        <w:tab w:val="right" w:pos="9355"/>
      </w:tabs>
    </w:pPr>
  </w:style>
  <w:style w:type="character" w:customStyle="1" w:styleId="ad">
    <w:name w:val="Верхний колонтитул Знак"/>
    <w:link w:val="ac"/>
    <w:rsid w:val="000D659D"/>
    <w:rPr>
      <w:sz w:val="24"/>
      <w:szCs w:val="24"/>
    </w:rPr>
  </w:style>
  <w:style w:type="paragraph" w:customStyle="1" w:styleId="ae">
    <w:name w:val="Знак Знак Знак Знак"/>
    <w:basedOn w:val="a"/>
    <w:uiPriority w:val="99"/>
    <w:rsid w:val="00562009"/>
    <w:pPr>
      <w:ind w:firstLine="709"/>
      <w:jc w:val="both"/>
    </w:pPr>
  </w:style>
  <w:style w:type="character" w:customStyle="1" w:styleId="50">
    <w:name w:val="Заголовок 5 Знак"/>
    <w:link w:val="5"/>
    <w:uiPriority w:val="9"/>
    <w:semiHidden/>
    <w:rsid w:val="00B607D5"/>
    <w:rPr>
      <w:rFonts w:ascii="Calibri" w:eastAsia="Times New Roman" w:hAnsi="Calibri"/>
      <w:b/>
      <w:bCs/>
      <w:i/>
      <w:iCs/>
      <w:sz w:val="26"/>
      <w:szCs w:val="26"/>
    </w:rPr>
  </w:style>
  <w:style w:type="character" w:styleId="af">
    <w:name w:val="annotation reference"/>
    <w:rsid w:val="00423CFD"/>
    <w:rPr>
      <w:sz w:val="16"/>
      <w:szCs w:val="16"/>
    </w:rPr>
  </w:style>
  <w:style w:type="paragraph" w:styleId="af0">
    <w:name w:val="annotation text"/>
    <w:basedOn w:val="a"/>
    <w:link w:val="af1"/>
    <w:rsid w:val="00423CFD"/>
    <w:rPr>
      <w:sz w:val="20"/>
      <w:szCs w:val="20"/>
    </w:rPr>
  </w:style>
  <w:style w:type="character" w:customStyle="1" w:styleId="af1">
    <w:name w:val="Текст примечания Знак"/>
    <w:basedOn w:val="a0"/>
    <w:link w:val="af0"/>
    <w:rsid w:val="00423CFD"/>
  </w:style>
  <w:style w:type="paragraph" w:styleId="af2">
    <w:name w:val="annotation subject"/>
    <w:basedOn w:val="af0"/>
    <w:next w:val="af0"/>
    <w:link w:val="af3"/>
    <w:rsid w:val="00423CFD"/>
    <w:rPr>
      <w:b/>
      <w:bCs/>
    </w:rPr>
  </w:style>
  <w:style w:type="character" w:customStyle="1" w:styleId="af3">
    <w:name w:val="Тема примечания Знак"/>
    <w:link w:val="af2"/>
    <w:rsid w:val="00423C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21CD"/>
    <w:rPr>
      <w:sz w:val="24"/>
      <w:szCs w:val="24"/>
    </w:rPr>
  </w:style>
  <w:style w:type="paragraph" w:styleId="5">
    <w:name w:val="heading 5"/>
    <w:basedOn w:val="a"/>
    <w:next w:val="a"/>
    <w:link w:val="50"/>
    <w:uiPriority w:val="9"/>
    <w:semiHidden/>
    <w:unhideWhenUsed/>
    <w:qFormat/>
    <w:locked/>
    <w:rsid w:val="00B607D5"/>
    <w:pPr>
      <w:spacing w:before="240" w:after="60" w:line="276" w:lineRule="auto"/>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3">
    <w:name w:val="CM3"/>
    <w:basedOn w:val="Default"/>
    <w:next w:val="Default"/>
    <w:uiPriority w:val="99"/>
    <w:rPr>
      <w:color w:val="auto"/>
    </w:rPr>
  </w:style>
  <w:style w:type="paragraph" w:customStyle="1" w:styleId="CM1">
    <w:name w:val="CM1"/>
    <w:basedOn w:val="Default"/>
    <w:next w:val="Default"/>
    <w:uiPriority w:val="99"/>
    <w:pPr>
      <w:spacing w:line="211" w:lineRule="atLeast"/>
    </w:pPr>
    <w:rPr>
      <w:color w:val="auto"/>
    </w:rPr>
  </w:style>
  <w:style w:type="paragraph" w:customStyle="1" w:styleId="CM2">
    <w:name w:val="CM2"/>
    <w:basedOn w:val="Default"/>
    <w:next w:val="Default"/>
    <w:pPr>
      <w:spacing w:line="268" w:lineRule="atLeast"/>
    </w:pPr>
    <w:rPr>
      <w:color w:val="auto"/>
    </w:rPr>
  </w:style>
  <w:style w:type="paragraph" w:customStyle="1" w:styleId="a3">
    <w:basedOn w:val="a"/>
    <w:rsid w:val="003A48DA"/>
    <w:pPr>
      <w:ind w:firstLine="709"/>
      <w:jc w:val="both"/>
    </w:pPr>
  </w:style>
  <w:style w:type="character" w:styleId="a4">
    <w:name w:val="Hyperlink"/>
    <w:rsid w:val="00742015"/>
    <w:rPr>
      <w:rFonts w:cs="Times New Roman"/>
      <w:color w:val="0000FF"/>
      <w:u w:val="single"/>
    </w:rPr>
  </w:style>
  <w:style w:type="paragraph" w:styleId="a5">
    <w:name w:val="Balloon Text"/>
    <w:basedOn w:val="a"/>
    <w:link w:val="a6"/>
    <w:semiHidden/>
    <w:rsid w:val="00B16B17"/>
    <w:rPr>
      <w:rFonts w:ascii="Tahoma" w:hAnsi="Tahoma" w:cs="Tahoma"/>
      <w:sz w:val="16"/>
      <w:szCs w:val="16"/>
    </w:rPr>
  </w:style>
  <w:style w:type="character" w:customStyle="1" w:styleId="a6">
    <w:name w:val="Текст выноски Знак"/>
    <w:link w:val="a5"/>
    <w:semiHidden/>
    <w:locked/>
    <w:rPr>
      <w:rFonts w:ascii="Tahoma" w:hAnsi="Tahoma" w:cs="Tahoma"/>
      <w:sz w:val="16"/>
      <w:szCs w:val="16"/>
    </w:rPr>
  </w:style>
  <w:style w:type="paragraph" w:styleId="a7">
    <w:name w:val="footer"/>
    <w:basedOn w:val="a"/>
    <w:link w:val="a8"/>
    <w:rsid w:val="00B11147"/>
    <w:pPr>
      <w:tabs>
        <w:tab w:val="center" w:pos="4677"/>
        <w:tab w:val="right" w:pos="9355"/>
      </w:tabs>
    </w:pPr>
  </w:style>
  <w:style w:type="character" w:customStyle="1" w:styleId="a8">
    <w:name w:val="Нижний колонтитул Знак"/>
    <w:link w:val="a7"/>
    <w:semiHidden/>
    <w:locked/>
    <w:rPr>
      <w:rFonts w:cs="Times New Roman"/>
      <w:sz w:val="24"/>
      <w:szCs w:val="24"/>
    </w:rPr>
  </w:style>
  <w:style w:type="character" w:styleId="a9">
    <w:name w:val="page number"/>
    <w:rsid w:val="00B11147"/>
    <w:rPr>
      <w:rFonts w:cs="Times New Roman"/>
    </w:rPr>
  </w:style>
  <w:style w:type="paragraph" w:styleId="aa">
    <w:name w:val="Body Text"/>
    <w:basedOn w:val="a"/>
    <w:link w:val="ab"/>
    <w:rsid w:val="00225472"/>
    <w:pPr>
      <w:widowControl w:val="0"/>
      <w:autoSpaceDE w:val="0"/>
      <w:autoSpaceDN w:val="0"/>
      <w:adjustRightInd w:val="0"/>
      <w:jc w:val="both"/>
    </w:pPr>
  </w:style>
  <w:style w:type="character" w:customStyle="1" w:styleId="ab">
    <w:name w:val="Основной текст Знак"/>
    <w:link w:val="aa"/>
    <w:semiHidden/>
    <w:locked/>
    <w:rsid w:val="00225472"/>
    <w:rPr>
      <w:sz w:val="24"/>
      <w:szCs w:val="24"/>
      <w:lang w:val="ru-RU" w:eastAsia="ru-RU" w:bidi="ar-SA"/>
    </w:rPr>
  </w:style>
  <w:style w:type="paragraph" w:styleId="2">
    <w:name w:val="Body Text 2"/>
    <w:basedOn w:val="a"/>
    <w:rsid w:val="00225472"/>
    <w:pPr>
      <w:spacing w:after="120" w:line="480" w:lineRule="auto"/>
    </w:pPr>
  </w:style>
  <w:style w:type="paragraph" w:styleId="ac">
    <w:name w:val="header"/>
    <w:basedOn w:val="a"/>
    <w:link w:val="ad"/>
    <w:rsid w:val="000D659D"/>
    <w:pPr>
      <w:tabs>
        <w:tab w:val="center" w:pos="4677"/>
        <w:tab w:val="right" w:pos="9355"/>
      </w:tabs>
    </w:pPr>
  </w:style>
  <w:style w:type="character" w:customStyle="1" w:styleId="ad">
    <w:name w:val="Верхний колонтитул Знак"/>
    <w:link w:val="ac"/>
    <w:rsid w:val="000D659D"/>
    <w:rPr>
      <w:sz w:val="24"/>
      <w:szCs w:val="24"/>
    </w:rPr>
  </w:style>
  <w:style w:type="paragraph" w:customStyle="1" w:styleId="ae">
    <w:name w:val="Знак Знак Знак Знак"/>
    <w:basedOn w:val="a"/>
    <w:uiPriority w:val="99"/>
    <w:rsid w:val="00562009"/>
    <w:pPr>
      <w:ind w:firstLine="709"/>
      <w:jc w:val="both"/>
    </w:pPr>
  </w:style>
  <w:style w:type="character" w:customStyle="1" w:styleId="50">
    <w:name w:val="Заголовок 5 Знак"/>
    <w:link w:val="5"/>
    <w:uiPriority w:val="9"/>
    <w:semiHidden/>
    <w:rsid w:val="00B607D5"/>
    <w:rPr>
      <w:rFonts w:ascii="Calibri" w:eastAsia="Times New Roman" w:hAnsi="Calibri"/>
      <w:b/>
      <w:bCs/>
      <w:i/>
      <w:iCs/>
      <w:sz w:val="26"/>
      <w:szCs w:val="26"/>
    </w:rPr>
  </w:style>
  <w:style w:type="character" w:styleId="af">
    <w:name w:val="annotation reference"/>
    <w:rsid w:val="00423CFD"/>
    <w:rPr>
      <w:sz w:val="16"/>
      <w:szCs w:val="16"/>
    </w:rPr>
  </w:style>
  <w:style w:type="paragraph" w:styleId="af0">
    <w:name w:val="annotation text"/>
    <w:basedOn w:val="a"/>
    <w:link w:val="af1"/>
    <w:rsid w:val="00423CFD"/>
    <w:rPr>
      <w:sz w:val="20"/>
      <w:szCs w:val="20"/>
    </w:rPr>
  </w:style>
  <w:style w:type="character" w:customStyle="1" w:styleId="af1">
    <w:name w:val="Текст примечания Знак"/>
    <w:basedOn w:val="a0"/>
    <w:link w:val="af0"/>
    <w:rsid w:val="00423CFD"/>
  </w:style>
  <w:style w:type="paragraph" w:styleId="af2">
    <w:name w:val="annotation subject"/>
    <w:basedOn w:val="af0"/>
    <w:next w:val="af0"/>
    <w:link w:val="af3"/>
    <w:rsid w:val="00423CFD"/>
    <w:rPr>
      <w:b/>
      <w:bCs/>
    </w:rPr>
  </w:style>
  <w:style w:type="character" w:customStyle="1" w:styleId="af3">
    <w:name w:val="Тема примечания Знак"/>
    <w:link w:val="af2"/>
    <w:rsid w:val="00423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44">
      <w:bodyDiv w:val="1"/>
      <w:marLeft w:val="0"/>
      <w:marRight w:val="0"/>
      <w:marTop w:val="0"/>
      <w:marBottom w:val="0"/>
      <w:divBdr>
        <w:top w:val="none" w:sz="0" w:space="0" w:color="auto"/>
        <w:left w:val="none" w:sz="0" w:space="0" w:color="auto"/>
        <w:bottom w:val="none" w:sz="0" w:space="0" w:color="auto"/>
        <w:right w:val="none" w:sz="0" w:space="0" w:color="auto"/>
      </w:divBdr>
    </w:div>
    <w:div w:id="63265273">
      <w:bodyDiv w:val="1"/>
      <w:marLeft w:val="0"/>
      <w:marRight w:val="0"/>
      <w:marTop w:val="0"/>
      <w:marBottom w:val="0"/>
      <w:divBdr>
        <w:top w:val="none" w:sz="0" w:space="0" w:color="auto"/>
        <w:left w:val="none" w:sz="0" w:space="0" w:color="auto"/>
        <w:bottom w:val="none" w:sz="0" w:space="0" w:color="auto"/>
        <w:right w:val="none" w:sz="0" w:space="0" w:color="auto"/>
      </w:divBdr>
    </w:div>
    <w:div w:id="387801698">
      <w:bodyDiv w:val="1"/>
      <w:marLeft w:val="0"/>
      <w:marRight w:val="0"/>
      <w:marTop w:val="0"/>
      <w:marBottom w:val="0"/>
      <w:divBdr>
        <w:top w:val="none" w:sz="0" w:space="0" w:color="auto"/>
        <w:left w:val="none" w:sz="0" w:space="0" w:color="auto"/>
        <w:bottom w:val="none" w:sz="0" w:space="0" w:color="auto"/>
        <w:right w:val="none" w:sz="0" w:space="0" w:color="auto"/>
      </w:divBdr>
    </w:div>
    <w:div w:id="405955396">
      <w:bodyDiv w:val="1"/>
      <w:marLeft w:val="0"/>
      <w:marRight w:val="0"/>
      <w:marTop w:val="0"/>
      <w:marBottom w:val="0"/>
      <w:divBdr>
        <w:top w:val="none" w:sz="0" w:space="0" w:color="auto"/>
        <w:left w:val="none" w:sz="0" w:space="0" w:color="auto"/>
        <w:bottom w:val="none" w:sz="0" w:space="0" w:color="auto"/>
        <w:right w:val="none" w:sz="0" w:space="0" w:color="auto"/>
      </w:divBdr>
    </w:div>
    <w:div w:id="417337892">
      <w:bodyDiv w:val="1"/>
      <w:marLeft w:val="0"/>
      <w:marRight w:val="0"/>
      <w:marTop w:val="0"/>
      <w:marBottom w:val="0"/>
      <w:divBdr>
        <w:top w:val="none" w:sz="0" w:space="0" w:color="auto"/>
        <w:left w:val="none" w:sz="0" w:space="0" w:color="auto"/>
        <w:bottom w:val="none" w:sz="0" w:space="0" w:color="auto"/>
        <w:right w:val="none" w:sz="0" w:space="0" w:color="auto"/>
      </w:divBdr>
    </w:div>
    <w:div w:id="931746021">
      <w:bodyDiv w:val="1"/>
      <w:marLeft w:val="0"/>
      <w:marRight w:val="0"/>
      <w:marTop w:val="0"/>
      <w:marBottom w:val="0"/>
      <w:divBdr>
        <w:top w:val="none" w:sz="0" w:space="0" w:color="auto"/>
        <w:left w:val="none" w:sz="0" w:space="0" w:color="auto"/>
        <w:bottom w:val="none" w:sz="0" w:space="0" w:color="auto"/>
        <w:right w:val="none" w:sz="0" w:space="0" w:color="auto"/>
      </w:divBdr>
    </w:div>
    <w:div w:id="195116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1F03-DFCE-484B-B3BF-9642A56990D8}">
  <ds:schemaRefs>
    <ds:schemaRef ds:uri="http://schemas.openxmlformats.org/officeDocument/2006/bibliography"/>
  </ds:schemaRefs>
</ds:datastoreItem>
</file>

<file path=customXml/itemProps2.xml><?xml version="1.0" encoding="utf-8"?>
<ds:datastoreItem xmlns:ds="http://schemas.openxmlformats.org/officeDocument/2006/customXml" ds:itemID="{F0408205-FFFD-497E-8C6E-11B1B2AD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УВЕДОМЛЕНИЕ О ВОЗМОЖНОСТИ ОСУЩЕСТВЛЕНИЯ АКЦИОНЕРАМИ ОАО «ТАГАНРОГСКИЙ АВИАЦИОННЫЙ НАУЧНО-ТЕХНИЧЕСКИЙ КОМПЛЕКС им</vt:lpstr>
    </vt:vector>
  </TitlesOfParts>
  <Company>TANTK</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 ВОЗМОЖНОСТИ ОСУЩЕСТВЛЕНИЯ АКЦИОНЕРАМИ ОАО «ТАГАНРОГСКИЙ АВИАЦИОННЫЙ НАУЧНО-ТЕХНИЧЕСКИЙ КОМПЛЕКС им</dc:title>
  <dc:creator>COMP</dc:creator>
  <cp:lastModifiedBy>Погорельцев Игорь Владимирович</cp:lastModifiedBy>
  <cp:revision>2</cp:revision>
  <cp:lastPrinted>2015-07-23T18:00:00Z</cp:lastPrinted>
  <dcterms:created xsi:type="dcterms:W3CDTF">2016-05-20T10:54:00Z</dcterms:created>
  <dcterms:modified xsi:type="dcterms:W3CDTF">2016-05-20T10:54:00Z</dcterms:modified>
</cp:coreProperties>
</file>