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40297F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40297F">
        <w:rPr>
          <w:b/>
          <w:bCs/>
          <w:sz w:val="24"/>
          <w:szCs w:val="24"/>
        </w:rPr>
        <w:t>Сообщение</w:t>
      </w:r>
    </w:p>
    <w:p w:rsidR="00D61BD9" w:rsidRPr="00200211" w:rsidRDefault="00F67169" w:rsidP="00D61BD9">
      <w:pPr>
        <w:ind w:left="1134" w:right="1134"/>
        <w:jc w:val="center"/>
        <w:rPr>
          <w:sz w:val="22"/>
          <w:szCs w:val="22"/>
        </w:rPr>
      </w:pPr>
      <w:r w:rsidRPr="00F67169">
        <w:rPr>
          <w:b/>
          <w:bCs/>
          <w:sz w:val="22"/>
          <w:szCs w:val="22"/>
        </w:rPr>
        <w:t xml:space="preserve">о существенном факте о </w:t>
      </w:r>
      <w:r w:rsidR="009F4857" w:rsidRPr="009F4857">
        <w:rPr>
          <w:b/>
          <w:bCs/>
          <w:sz w:val="22"/>
          <w:szCs w:val="22"/>
        </w:rPr>
        <w:t>возобновлении эмиссии ценных бумаг</w:t>
      </w:r>
      <w:r w:rsidR="009F4857" w:rsidRPr="00DC5B0D">
        <w:rPr>
          <w:rFonts w:ascii="Arial" w:hAnsi="Arial" w:cs="Arial"/>
          <w:color w:val="000000"/>
          <w:sz w:val="18"/>
          <w:szCs w:val="18"/>
        </w:rPr>
        <w:t> </w:t>
      </w:r>
      <w:r w:rsidR="009F4857" w:rsidRPr="00DC5B0D">
        <w:rPr>
          <w:rFonts w:ascii="Arial" w:hAnsi="Arial" w:cs="Arial"/>
          <w:color w:val="000000"/>
          <w:sz w:val="18"/>
          <w:szCs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4029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40297F" w:rsidRDefault="00D05981">
            <w:pPr>
              <w:jc w:val="center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6347CF" w:rsidRDefault="00D3360C" w:rsidP="00CB36E6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6347CF">
              <w:rPr>
                <w:b/>
                <w:i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6347CF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6347CF">
              <w:rPr>
                <w:b/>
                <w:i/>
                <w:szCs w:val="24"/>
              </w:rPr>
              <w:t>ОАО «СиМ СТ»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6347CF" w:rsidRDefault="005C6D07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6347CF">
              <w:rPr>
                <w:b/>
                <w:i/>
                <w:szCs w:val="24"/>
              </w:rPr>
              <w:t>1</w:t>
            </w:r>
            <w:r w:rsidR="00D3360C" w:rsidRPr="006347CF">
              <w:rPr>
                <w:b/>
                <w:i/>
                <w:szCs w:val="24"/>
              </w:rPr>
              <w:t xml:space="preserve">11033, г. Москва, </w:t>
            </w:r>
            <w:r w:rsidR="00893C64" w:rsidRPr="006347CF">
              <w:rPr>
                <w:b/>
                <w:i/>
                <w:szCs w:val="24"/>
              </w:rPr>
              <w:t xml:space="preserve">ул. </w:t>
            </w:r>
            <w:r w:rsidR="00D3360C" w:rsidRPr="006347CF">
              <w:rPr>
                <w:b/>
                <w:i/>
                <w:szCs w:val="24"/>
              </w:rPr>
              <w:t>Золоторожский вал, д. 11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6347CF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6347CF">
              <w:rPr>
                <w:b/>
                <w:i/>
                <w:szCs w:val="24"/>
              </w:rPr>
              <w:t>1027700045185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6347CF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6347CF">
              <w:rPr>
                <w:b/>
                <w:i/>
                <w:szCs w:val="24"/>
              </w:rPr>
              <w:t>7722024564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6347CF" w:rsidRDefault="00D3360C">
            <w:pPr>
              <w:ind w:left="57" w:right="57"/>
              <w:jc w:val="both"/>
              <w:rPr>
                <w:b/>
                <w:i/>
                <w:szCs w:val="24"/>
              </w:rPr>
            </w:pPr>
            <w:r w:rsidRPr="006347CF">
              <w:rPr>
                <w:b/>
                <w:i/>
                <w:szCs w:val="24"/>
              </w:rPr>
              <w:t>00946-А</w:t>
            </w:r>
          </w:p>
        </w:tc>
      </w:tr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6347CF" w:rsidRDefault="00D05981">
            <w:pPr>
              <w:ind w:left="57" w:right="57"/>
              <w:jc w:val="both"/>
              <w:rPr>
                <w:szCs w:val="24"/>
              </w:rPr>
            </w:pPr>
            <w:r w:rsidRPr="006347CF">
              <w:rPr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6347CF" w:rsidRDefault="00ED1644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8" w:history="1"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6347CF">
                <w:rPr>
                  <w:rStyle w:val="a7"/>
                  <w:b/>
                  <w:i/>
                  <w:szCs w:val="24"/>
                </w:rPr>
                <w:t>://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6347CF">
                <w:rPr>
                  <w:rStyle w:val="a7"/>
                  <w:b/>
                  <w:i/>
                  <w:szCs w:val="24"/>
                </w:rPr>
                <w:t>.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e</w:t>
              </w:r>
              <w:r w:rsidRPr="006347CF">
                <w:rPr>
                  <w:rStyle w:val="a7"/>
                  <w:b/>
                  <w:i/>
                  <w:szCs w:val="24"/>
                </w:rPr>
                <w:t>-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disclosure</w:t>
              </w:r>
              <w:r w:rsidRPr="006347CF">
                <w:rPr>
                  <w:rStyle w:val="a7"/>
                  <w:b/>
                  <w:i/>
                  <w:szCs w:val="24"/>
                </w:rPr>
                <w:t>.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ru</w:t>
              </w:r>
              <w:r w:rsidRPr="006347CF">
                <w:rPr>
                  <w:rStyle w:val="a7"/>
                  <w:b/>
                  <w:i/>
                  <w:szCs w:val="24"/>
                </w:rPr>
                <w:t>/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portal</w:t>
              </w:r>
              <w:r w:rsidRPr="006347CF">
                <w:rPr>
                  <w:rStyle w:val="a7"/>
                  <w:b/>
                  <w:i/>
                  <w:szCs w:val="24"/>
                </w:rPr>
                <w:t>/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company</w:t>
              </w:r>
              <w:r w:rsidRPr="006347CF">
                <w:rPr>
                  <w:rStyle w:val="a7"/>
                  <w:b/>
                  <w:i/>
                  <w:szCs w:val="24"/>
                </w:rPr>
                <w:t>.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aspx</w:t>
              </w:r>
              <w:r w:rsidRPr="006347CF">
                <w:rPr>
                  <w:rStyle w:val="a7"/>
                  <w:b/>
                  <w:i/>
                  <w:szCs w:val="24"/>
                </w:rPr>
                <w:t>?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id</w:t>
              </w:r>
              <w:r w:rsidRPr="006347CF">
                <w:rPr>
                  <w:rStyle w:val="a7"/>
                  <w:b/>
                  <w:i/>
                  <w:szCs w:val="24"/>
                </w:rPr>
                <w:t>=1849</w:t>
              </w:r>
            </w:hyperlink>
          </w:p>
          <w:p w:rsidR="00ED1644" w:rsidRPr="006347CF" w:rsidRDefault="00CB36E6" w:rsidP="00D05981">
            <w:pPr>
              <w:ind w:right="57"/>
              <w:jc w:val="both"/>
              <w:rPr>
                <w:b/>
                <w:i/>
                <w:szCs w:val="24"/>
              </w:rPr>
            </w:pPr>
            <w:hyperlink r:id="rId9" w:history="1"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http</w:t>
              </w:r>
              <w:r w:rsidRPr="006347CF">
                <w:rPr>
                  <w:rStyle w:val="a7"/>
                  <w:b/>
                  <w:i/>
                  <w:szCs w:val="24"/>
                </w:rPr>
                <w:t>://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www</w:t>
              </w:r>
              <w:r w:rsidRPr="006347CF">
                <w:rPr>
                  <w:rStyle w:val="a7"/>
                  <w:b/>
                  <w:i/>
                  <w:szCs w:val="24"/>
                </w:rPr>
                <w:t>.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sim</w:t>
              </w:r>
              <w:r w:rsidRPr="006347CF">
                <w:rPr>
                  <w:rStyle w:val="a7"/>
                  <w:b/>
                  <w:i/>
                  <w:szCs w:val="24"/>
                </w:rPr>
                <w:t>-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st</w:t>
              </w:r>
              <w:r w:rsidRPr="006347CF">
                <w:rPr>
                  <w:rStyle w:val="a7"/>
                  <w:b/>
                  <w:i/>
                  <w:szCs w:val="24"/>
                </w:rPr>
                <w:t>.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com</w:t>
              </w:r>
              <w:r w:rsidRPr="006347CF">
                <w:rPr>
                  <w:rStyle w:val="a7"/>
                  <w:b/>
                  <w:i/>
                  <w:szCs w:val="24"/>
                </w:rPr>
                <w:t>/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okom</w:t>
              </w:r>
              <w:r w:rsidRPr="006347CF">
                <w:rPr>
                  <w:rStyle w:val="a7"/>
                  <w:b/>
                  <w:i/>
                  <w:szCs w:val="24"/>
                </w:rPr>
                <w:t>.</w:t>
              </w:r>
              <w:r w:rsidRPr="006347CF">
                <w:rPr>
                  <w:rStyle w:val="a7"/>
                  <w:b/>
                  <w:i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40297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40297F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40297F" w:rsidRDefault="00D05981">
            <w:pPr>
              <w:jc w:val="center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40297F" w:rsidTr="003257E1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9979" w:type="dxa"/>
          </w:tcPr>
          <w:p w:rsidR="006558D0" w:rsidRPr="006347CF" w:rsidRDefault="009F4857" w:rsidP="006558D0">
            <w:pPr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>2.1. Вид, категория (тип), серия и иные идентификационные признаки ценных бумаг: акции обыкновенные именные бездокументарные.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>2.2. Срок погашения (для облигаций и опционов эмитента): не указывается для данного вида ценных бумаг.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2.3. Государственный регистрационный номер дополнительного выпуска ценных бумаг и дата государственной регистрации: 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1-03-00946-А-001D, 06.08.</w:t>
            </w:r>
            <w:r w:rsidR="00091226" w:rsidRPr="00997814">
              <w:rPr>
                <w:rFonts w:ascii="Arial" w:hAnsi="Arial" w:cs="Arial"/>
                <w:color w:val="000000"/>
                <w:sz w:val="18"/>
                <w:szCs w:val="18"/>
              </w:rPr>
              <w:t>2015 г.</w:t>
            </w:r>
            <w:r w:rsidR="00997814" w:rsidRPr="00997814">
              <w:rPr>
                <w:rFonts w:ascii="Arial" w:hAnsi="Arial" w:cs="Arial"/>
                <w:color w:val="000000"/>
                <w:sz w:val="18"/>
                <w:szCs w:val="18"/>
              </w:rPr>
              <w:t>, ISIN RU000A0JVP54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2.4. Наименование регистрирующего органа, осуществившего государственную регистрацию дополнительного выпуска ценных бумаг: 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t>Банк России</w:t>
            </w:r>
          </w:p>
          <w:p w:rsidR="00091226" w:rsidRPr="006347CF" w:rsidRDefault="009F4857" w:rsidP="006558D0">
            <w:pPr>
              <w:tabs>
                <w:tab w:val="left" w:pos="284"/>
                <w:tab w:val="left" w:pos="709"/>
              </w:tabs>
              <w:jc w:val="both"/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2.5. Количество размещаемых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3 000 000 (три миллиона) штук номинальной стоимостью 500 рублей каждая.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2.6. 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Способ размещения ценных бумаг, а в случае размещения ценных бумаг посредством закрытой подписки также круг потенциальных приобретателей ценных бумаг: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Способ размещения: закрытая подписка.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Круг потенциальных приобретателей ценных бумаг: ОБЩЕСТВО С ОГРАНИЧЕННОЙ ОТВЕТСТВЕННОСТЬЮ «МЕТА СТ» (ОГРН 5147746384660)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2.7. Срок размещения ценных бумаг или порядок его определения: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Порядок определения даты начала размещения: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случае, если Уведомление о возможности осуществления преимущественного права приобретения размещаемых Акций (далее также – «Уведомление») будет осуществляться путем направления заказными письмами или путем вручения под роспись, датой начала размещения Акций будет являться следующий день с даты направления и/или вручения Уведомления. При этом во избежание ситуации с неопределенностью даты начала размещения Акций уведомление лиц, имеющих преимущественное право приобретения размещаемых дополнительных Акций, о возможности осуществления указанного права (направление заказных писем, вручение под роспись) будет произведено Эмитентом в одну дату.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В случае, если Уведомление будет доводиться до сведения акционеров путем опубликования Уведомления в газете «Труд» и размещения на сайте Эмитента в сети Интернет - http://www.sim-st.com, датой начала размещения Акций будет являться следующий день с даты опубликования Уведомления в указанных источниках. При этом во избежание ситуации с неопределенностью даты начала размещения Акций Уведомление должно быть опубликовано Эмитентом в газете «Труд» и на сайте Эмитента в сети Интернет - http://www.sim-st.com в одну дату.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Порядок определения даты окончания размещения: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Датой окончания размещения Акций Эмитента является более ранняя из следующих дат: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- 71 (семьдесят первый) день с даты начала размещения, если больший срок не будет определен уполномоченным органом управления Эмитента до Даты начала размещения Акций и указан в сообщении о дате начала размещения ценных бумаг путем указания на определенную календарную дату или на порядок ее установления посредством отсчета определенного периода (дней, месяцев) с момента наступления определенного события, которое неизбежно должно наступить;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дата размещения последней Акции дополнительного выпуска;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091226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При этом Дата окончания размещения не может быть позднее, чем через один год с даты 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Акций 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– более трех лет с даты государственной регистрации их дополнительного выпуска.</w:t>
            </w:r>
            <w:r w:rsidR="00091226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255F04" w:rsidRPr="006347CF" w:rsidRDefault="009F4857" w:rsidP="00255F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>2.8. Дата окончания размещения ценных бумаг: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255F04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Датой окончания размещения Акций Эмитента является более ранняя из следующих дат:</w:t>
            </w:r>
          </w:p>
          <w:p w:rsidR="00255F04" w:rsidRPr="006347CF" w:rsidRDefault="00255F04" w:rsidP="00255F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- 71 (семьдесят первый) день с даты начала размещения, если больший срок не будет определен уполномоченным органом управления Эмитента до Даты начала размещения Акций и указан в сообщении о дате начала размещения ценных бумаг путем указания на определенную календарную дату или на порядок ее установления посредством отсчета определенного периода (дней, месяцев) с момента наступления определенного события, которое неизбежно должно наступить;</w:t>
            </w:r>
          </w:p>
          <w:p w:rsidR="00255F04" w:rsidRPr="006347CF" w:rsidRDefault="00255F04" w:rsidP="00255F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дата размещения последней Акции дополнительного выпуска;</w:t>
            </w:r>
          </w:p>
          <w:p w:rsidR="00255F04" w:rsidRPr="006347CF" w:rsidRDefault="00255F04" w:rsidP="00255F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При этом Дата окончания размещения не может быть позднее, чем через один год с даты 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Акций в порядке, установленном действующим законодательством. При этом каждое продление срока размещения Акций не может составлять более одного года, а 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>общий срок размещения Акций с учетом его продления – более трех лет с даты государственной регистрации их дополнительного выпуска.</w:t>
            </w:r>
          </w:p>
          <w:p w:rsidR="00255F04" w:rsidRPr="006347CF" w:rsidRDefault="00255F04" w:rsidP="00255F0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Срок размещения ценных бумаг определяется указанием на даты раскрытия какой-либо информации о выпуске ценных бумаг.</w:t>
            </w:r>
          </w:p>
          <w:p w:rsidR="00255F04" w:rsidRPr="006347CF" w:rsidRDefault="00255F04" w:rsidP="00255F04">
            <w:pPr>
              <w:widowControl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Порядок раскрытия такой информации:</w:t>
            </w:r>
          </w:p>
          <w:p w:rsidR="00255F04" w:rsidRPr="006347CF" w:rsidRDefault="00255F04" w:rsidP="00255F04">
            <w:pPr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О Дате начала размещения Эмитент объявляет после государственной регистрации дополнительного выпуска Акций. Размещение Акций начинается не ранее даты, с которой Эмитент предоставляет доступ к Проспекту ценных бумаг путем опубликования текста Проспекта ценных бумаг.</w:t>
            </w:r>
          </w:p>
          <w:p w:rsidR="00255F04" w:rsidRPr="006347CF" w:rsidRDefault="00255F04" w:rsidP="00255F04">
            <w:pPr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Информация о государственной регистрации дополнительного выпуска Акций и порядке доступа к информации, содержащейся в Проспекте ценных бумаг, публикуется Эмитентом в порядке и сроки, указанные в п. 11 Решения о дополнительном выпуске Акций и п. 8.11 Проспекта ценных бумаг.</w:t>
            </w:r>
          </w:p>
          <w:p w:rsidR="00255F04" w:rsidRPr="006347CF" w:rsidRDefault="00255F04" w:rsidP="00255F04">
            <w:pPr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Эмитент публикует сообщение о Дате начала размещения в следующие сроки:</w:t>
            </w:r>
          </w:p>
          <w:p w:rsidR="00255F04" w:rsidRPr="006347CF" w:rsidRDefault="00255F04" w:rsidP="00255F04">
            <w:pPr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 в ленте новостей одного из информационных агентств, уполномоченных в соответствии с законодательством Российской Федерации на проведение действий по раскрытию информации на рынке ценных бумаг (на момент утверждения Решения о дополнительном выпуске Акций Эмитент заключил договор только со следующим агентством: ЗАО «Интерфакс»), далее по тексту – «лента новостей» – не позднее, чем за 1 день до Даты начала размещения;</w:t>
            </w:r>
          </w:p>
          <w:p w:rsidR="00255F04" w:rsidRPr="006347CF" w:rsidRDefault="00255F04" w:rsidP="00255F04">
            <w:pPr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- на странице в сети «Интернет», предоставленной Эмитенту каким-либо информационным агентством, уполномоченным в соответствии с законодательством Российской Федерации на проведение действий по раскрытию информации на рынке ценных бумаг (на момент утверждения Решения о дополнительном выпуске: http://www.e-disclosure.ru/portal/company.aspx?id=1849), и на странице Эмитента в сети Интернет по адресу </w:t>
            </w:r>
            <w:hyperlink r:id="rId10" w:history="1">
              <w:r w:rsidRPr="006347CF">
                <w:rPr>
                  <w:rFonts w:ascii="Arial" w:hAnsi="Arial" w:cs="Arial"/>
                  <w:color w:val="000000"/>
                  <w:sz w:val="18"/>
                  <w:szCs w:val="18"/>
                  <w:shd w:val="clear" w:color="auto" w:fill="FFFFFF"/>
                </w:rPr>
                <w:t>http://www.sim-st.com/okom.htm</w:t>
              </w:r>
            </w:hyperlink>
            <w:r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или по иному адресу в случае изменения в установленном законодательством порядке адреса страницы в сети Интернет, используемой Эмитентом для раскрытия информации (далее совместно данные страницы именуются «Страница в сети Интернет»), – не позднее, чем за 1 день до Даты начала размещения.</w:t>
            </w:r>
          </w:p>
          <w:p w:rsidR="003333AA" w:rsidRPr="002D2678" w:rsidRDefault="009F4857" w:rsidP="002D2678">
            <w:pPr>
              <w:tabs>
                <w:tab w:val="left" w:pos="284"/>
                <w:tab w:val="left" w:pos="709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>Датой</w:t>
            </w:r>
            <w:r w:rsidR="00255F04"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фактического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окончания размещения является </w:t>
            </w:r>
            <w:r w:rsidR="00255F04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255F04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«04» августа 2016 г.</w:t>
            </w:r>
            <w:r w:rsidR="00255F04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>2.9. Цена размещения ценных бумаг или порядок ее определения: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A02A58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Цена размещения акций, в том числе для лиц, имеющих преимущественное право их приобретения, в рамках осуществления ими указанного преимущественного права, составляет 1 565,79 рублей семьдесят девять копеек за одну акцию.</w:t>
            </w:r>
            <w:r w:rsidR="00A02A58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2.10. Форма оплаты размещенных ценных бумаг: </w:t>
            </w:r>
            <w:r w:rsidR="00A02A58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акции оплачиваются денежными средствами в рублях Российской Федерации в безналичной форме путем их перечисления на расчётный счет эмитента.</w:t>
            </w:r>
            <w:r w:rsidR="00A02A58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2.11. Дата, с которой была приостановлена эмиссия ценных бумаг: </w:t>
            </w:r>
            <w:r w:rsidR="00A02A58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15 сентября 2016 года.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2.12. Наименование регистрирующего органа, принявшего решение о приостановлении эмиссии ценных бумаг: </w:t>
            </w:r>
            <w:r w:rsidR="00A02A58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Банк России.</w:t>
            </w:r>
            <w:r w:rsidR="00A02A58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2.13. Основания приостановления эмиссии ценных бумаг: </w:t>
            </w:r>
            <w:r w:rsidR="00C036F3" w:rsidRPr="006347CF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  <w:r w:rsidR="00C036F3" w:rsidRPr="006347CF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Банк России 15.09.2016 принял решение о приостановлении эмиссии обыкновенных именных бездокументарных акций открытого акционерного общества Московского металлургического завода «Серп и Молот» (г. Москва), размещенных путем закрытой подписки, государственный регистрационный номер дополнительного выпуска 1-03-00946-А-001D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2.14. Дата, с которой эмиссия ценных бумаг возобновляется: </w:t>
            </w:r>
            <w:r w:rsidR="002D2678" w:rsidRPr="006347C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2678" w:rsidRPr="006347CF">
              <w:rPr>
                <w:rFonts w:ascii="Arial" w:hAnsi="Arial" w:cs="Arial"/>
                <w:color w:val="000000"/>
                <w:sz w:val="18"/>
                <w:szCs w:val="18"/>
              </w:rPr>
              <w:t>июня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 г.;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>2.15. Наименование регистрирующего органа, принявшего решение о возобновлении эмиссии ценных бумаг:</w:t>
            </w:r>
            <w:r w:rsidR="00C036F3"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Банк России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>2.16. Основания возобновления эмиссии ценных бумаг: Устранение эмитентом нарушений, выявленных регистрирующим органом при рассмотрении документов, представленных для государственной регистрации отчета об итогах дополнительного выпуска ценных бумаг;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2.17. Дата получения эмитентом письменного уведомления регистрирующего органа о возобновлении эмиссии ценных бумаг: Информация о принятии регистрирующим органам решения о возобновлении эмиссии опубликована на странице регистрирующего органа в сети Интернет </w:t>
            </w:r>
            <w:r w:rsidR="002D2678" w:rsidRPr="006347CF">
              <w:rPr>
                <w:rFonts w:ascii="Arial" w:hAnsi="Arial" w:cs="Arial"/>
                <w:color w:val="000000"/>
                <w:sz w:val="18"/>
                <w:szCs w:val="18"/>
              </w:rPr>
              <w:t>08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D2678" w:rsidRPr="006347CF">
              <w:rPr>
                <w:rFonts w:ascii="Arial" w:hAnsi="Arial" w:cs="Arial"/>
                <w:color w:val="000000"/>
                <w:sz w:val="18"/>
                <w:szCs w:val="18"/>
              </w:rPr>
              <w:t>июня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t xml:space="preserve"> 2017 г.;</w:t>
            </w:r>
            <w:r w:rsidRPr="006347CF">
              <w:rPr>
                <w:rFonts w:ascii="Arial" w:hAnsi="Arial" w:cs="Arial"/>
                <w:color w:val="000000"/>
                <w:sz w:val="18"/>
                <w:szCs w:val="18"/>
              </w:rPr>
              <w:br/>
              <w:t>2.18. Указание на прекращение действия ограничений, связанных с приостановлением эмиссии ценных бумаг: В связи с принятием регистрирующим органам решения о возобновлении эмиссии ценных бумаг, действие ограничений, связанных с приостановлением эмиссии ценных бумаг, прекращается.</w:t>
            </w:r>
            <w:r w:rsidRPr="00DC5B0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</w:tc>
      </w:tr>
    </w:tbl>
    <w:p w:rsidR="00D05981" w:rsidRPr="0040297F" w:rsidRDefault="00D05981" w:rsidP="00847A23">
      <w:pPr>
        <w:jc w:val="both"/>
        <w:rPr>
          <w:sz w:val="24"/>
          <w:szCs w:val="24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 Подпись</w:t>
            </w: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3.1</w:t>
            </w:r>
            <w:r w:rsidR="0020695B" w:rsidRPr="0040297F">
              <w:rPr>
                <w:sz w:val="24"/>
                <w:szCs w:val="24"/>
              </w:rPr>
              <w:t xml:space="preserve">. </w:t>
            </w:r>
            <w:r w:rsidR="00DE7077" w:rsidRPr="0040297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E7077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Травников Е.П</w:t>
            </w:r>
            <w:r w:rsidR="001628D5" w:rsidRPr="0040297F">
              <w:rPr>
                <w:sz w:val="24"/>
                <w:szCs w:val="24"/>
              </w:rPr>
              <w:t>.</w:t>
            </w:r>
            <w:r w:rsidRPr="0040297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40297F" w:rsidRDefault="00DE7077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6347CF" w:rsidP="002537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FA04F6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40297F" w:rsidRDefault="00DE7077" w:rsidP="002537E7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1</w:t>
            </w:r>
            <w:r w:rsidR="002537E7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  <w:r w:rsidRPr="0040297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40297F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40297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p w:rsidR="00761D8E" w:rsidRDefault="00761D8E" w:rsidP="00847A23">
      <w:pPr>
        <w:jc w:val="both"/>
        <w:rPr>
          <w:sz w:val="24"/>
          <w:szCs w:val="24"/>
        </w:rPr>
      </w:pPr>
    </w:p>
    <w:sectPr w:rsidR="00761D8E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AD7" w:rsidRDefault="00880AD7">
      <w:r>
        <w:separator/>
      </w:r>
    </w:p>
  </w:endnote>
  <w:endnote w:type="continuationSeparator" w:id="0">
    <w:p w:rsidR="00880AD7" w:rsidRDefault="00880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AD7" w:rsidRDefault="00880AD7">
      <w:r>
        <w:separator/>
      </w:r>
    </w:p>
  </w:footnote>
  <w:footnote w:type="continuationSeparator" w:id="0">
    <w:p w:rsidR="00880AD7" w:rsidRDefault="00880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91226"/>
    <w:rsid w:val="000B40FB"/>
    <w:rsid w:val="000B4151"/>
    <w:rsid w:val="000E08C5"/>
    <w:rsid w:val="001628D5"/>
    <w:rsid w:val="00165370"/>
    <w:rsid w:val="00171FB1"/>
    <w:rsid w:val="001920DA"/>
    <w:rsid w:val="001E126E"/>
    <w:rsid w:val="001E2925"/>
    <w:rsid w:val="00200211"/>
    <w:rsid w:val="0020695B"/>
    <w:rsid w:val="00233F7A"/>
    <w:rsid w:val="00242F28"/>
    <w:rsid w:val="002537E7"/>
    <w:rsid w:val="00253C4D"/>
    <w:rsid w:val="00255F04"/>
    <w:rsid w:val="002709AC"/>
    <w:rsid w:val="00282879"/>
    <w:rsid w:val="002B2F2D"/>
    <w:rsid w:val="002B6AA1"/>
    <w:rsid w:val="002C23BB"/>
    <w:rsid w:val="002D2678"/>
    <w:rsid w:val="00305206"/>
    <w:rsid w:val="00311EC4"/>
    <w:rsid w:val="003257E1"/>
    <w:rsid w:val="003333AA"/>
    <w:rsid w:val="00342FE3"/>
    <w:rsid w:val="003972B5"/>
    <w:rsid w:val="0040297F"/>
    <w:rsid w:val="00403A25"/>
    <w:rsid w:val="004A372C"/>
    <w:rsid w:val="004E6D2A"/>
    <w:rsid w:val="004F1674"/>
    <w:rsid w:val="00540805"/>
    <w:rsid w:val="00555D43"/>
    <w:rsid w:val="0058067A"/>
    <w:rsid w:val="0058153B"/>
    <w:rsid w:val="00597D10"/>
    <w:rsid w:val="005C6D07"/>
    <w:rsid w:val="005E18C7"/>
    <w:rsid w:val="006347CF"/>
    <w:rsid w:val="006558D0"/>
    <w:rsid w:val="00661057"/>
    <w:rsid w:val="00686849"/>
    <w:rsid w:val="006D71AD"/>
    <w:rsid w:val="006F2B23"/>
    <w:rsid w:val="00725970"/>
    <w:rsid w:val="0073234B"/>
    <w:rsid w:val="007342BE"/>
    <w:rsid w:val="00742622"/>
    <w:rsid w:val="00761D8E"/>
    <w:rsid w:val="007719C5"/>
    <w:rsid w:val="007933A3"/>
    <w:rsid w:val="007B5522"/>
    <w:rsid w:val="00845954"/>
    <w:rsid w:val="00847A23"/>
    <w:rsid w:val="0086420C"/>
    <w:rsid w:val="00880AD7"/>
    <w:rsid w:val="008913D4"/>
    <w:rsid w:val="00893C64"/>
    <w:rsid w:val="008A49C0"/>
    <w:rsid w:val="008B2ABE"/>
    <w:rsid w:val="008E41F1"/>
    <w:rsid w:val="008F4643"/>
    <w:rsid w:val="0090569C"/>
    <w:rsid w:val="009429E6"/>
    <w:rsid w:val="00974A92"/>
    <w:rsid w:val="00997814"/>
    <w:rsid w:val="009A52F5"/>
    <w:rsid w:val="009C4B36"/>
    <w:rsid w:val="009F4857"/>
    <w:rsid w:val="00A02A58"/>
    <w:rsid w:val="00A07895"/>
    <w:rsid w:val="00A30407"/>
    <w:rsid w:val="00A30B6F"/>
    <w:rsid w:val="00AB3E61"/>
    <w:rsid w:val="00B01DCC"/>
    <w:rsid w:val="00B756BD"/>
    <w:rsid w:val="00B83DC1"/>
    <w:rsid w:val="00B94661"/>
    <w:rsid w:val="00BB4EB7"/>
    <w:rsid w:val="00BD0816"/>
    <w:rsid w:val="00BD4A65"/>
    <w:rsid w:val="00BE3F95"/>
    <w:rsid w:val="00BE6544"/>
    <w:rsid w:val="00C036F3"/>
    <w:rsid w:val="00C1092C"/>
    <w:rsid w:val="00C2282A"/>
    <w:rsid w:val="00C86476"/>
    <w:rsid w:val="00CB36E6"/>
    <w:rsid w:val="00CC294F"/>
    <w:rsid w:val="00D0118F"/>
    <w:rsid w:val="00D05981"/>
    <w:rsid w:val="00D20326"/>
    <w:rsid w:val="00D324C9"/>
    <w:rsid w:val="00D3360C"/>
    <w:rsid w:val="00D417CE"/>
    <w:rsid w:val="00D60EF8"/>
    <w:rsid w:val="00D61BD9"/>
    <w:rsid w:val="00D75D76"/>
    <w:rsid w:val="00DA5952"/>
    <w:rsid w:val="00DB63F2"/>
    <w:rsid w:val="00DC5B0D"/>
    <w:rsid w:val="00DE7077"/>
    <w:rsid w:val="00E0268A"/>
    <w:rsid w:val="00E72EEA"/>
    <w:rsid w:val="00E94ED1"/>
    <w:rsid w:val="00EC5C41"/>
    <w:rsid w:val="00ED1644"/>
    <w:rsid w:val="00F35257"/>
    <w:rsid w:val="00F533E9"/>
    <w:rsid w:val="00F67169"/>
    <w:rsid w:val="00F70FD4"/>
    <w:rsid w:val="00F8220E"/>
    <w:rsid w:val="00F87722"/>
    <w:rsid w:val="00F928A2"/>
    <w:rsid w:val="00FA04F6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61D8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rsid w:val="000912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paragraph" w:customStyle="1" w:styleId="ConsPlusNormal">
    <w:name w:val="ConsPlusNormal"/>
    <w:rsid w:val="00761D8E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customStyle="1" w:styleId="apple-converted-space">
    <w:name w:val="apple-converted-space"/>
    <w:rsid w:val="0009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im-st.com/okom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2017-06-13T06:17:00Z</dcterms:created>
  <dcterms:modified xsi:type="dcterms:W3CDTF">2017-06-13T06:17:00Z</dcterms:modified>
</cp:coreProperties>
</file>