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F5F" w:rsidRDefault="00D05981" w:rsidP="008D7F5F">
      <w:pPr>
        <w:spacing w:before="240"/>
        <w:jc w:val="center"/>
        <w:rPr>
          <w:b/>
          <w:bCs/>
          <w:sz w:val="26"/>
          <w:szCs w:val="26"/>
        </w:rPr>
      </w:pPr>
      <w:bookmarkStart w:id="0" w:name="_GoBack"/>
      <w:bookmarkEnd w:id="0"/>
      <w:r>
        <w:rPr>
          <w:b/>
          <w:bCs/>
          <w:sz w:val="26"/>
          <w:szCs w:val="26"/>
        </w:rPr>
        <w:t>Сообщение</w:t>
      </w:r>
    </w:p>
    <w:p w:rsidR="00D60122" w:rsidRPr="00D60122" w:rsidRDefault="00ED1644" w:rsidP="00D60122">
      <w:pPr>
        <w:adjustRightInd w:val="0"/>
        <w:ind w:firstLine="540"/>
        <w:jc w:val="center"/>
        <w:rPr>
          <w:b/>
          <w:bCs/>
          <w:sz w:val="22"/>
          <w:szCs w:val="22"/>
        </w:rPr>
      </w:pPr>
      <w:r w:rsidRPr="00E14752">
        <w:rPr>
          <w:b/>
          <w:bCs/>
          <w:sz w:val="22"/>
          <w:szCs w:val="22"/>
        </w:rPr>
        <w:t>о существенном факте</w:t>
      </w:r>
      <w:r w:rsidR="008D7F5F" w:rsidRPr="00E14752">
        <w:rPr>
          <w:b/>
          <w:bCs/>
          <w:sz w:val="22"/>
          <w:szCs w:val="22"/>
        </w:rPr>
        <w:t xml:space="preserve"> </w:t>
      </w:r>
      <w:r w:rsidR="00D60122" w:rsidRPr="00D60122">
        <w:rPr>
          <w:b/>
          <w:bCs/>
          <w:sz w:val="22"/>
          <w:szCs w:val="22"/>
        </w:rPr>
        <w:t>о совершении эмитентом существенной сделки</w:t>
      </w:r>
    </w:p>
    <w:p w:rsidR="00E14752" w:rsidRPr="00E14752" w:rsidRDefault="00E14752" w:rsidP="00E14752">
      <w:pPr>
        <w:adjustRightInd w:val="0"/>
        <w:ind w:firstLine="540"/>
        <w:jc w:val="center"/>
        <w:outlineLvl w:val="0"/>
        <w:rPr>
          <w:b/>
          <w:bCs/>
          <w:sz w:val="22"/>
          <w:szCs w:val="22"/>
        </w:rPr>
      </w:pPr>
    </w:p>
    <w:p w:rsidR="00D61BD9" w:rsidRDefault="00D61BD9" w:rsidP="00922ACA">
      <w:pPr>
        <w:spacing w:before="12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933"/>
        <w:gridCol w:w="5046"/>
      </w:tblGrid>
      <w:tr w:rsidR="00D05981">
        <w:tblPrEx>
          <w:tblCellMar>
            <w:top w:w="0" w:type="dxa"/>
            <w:bottom w:w="0" w:type="dxa"/>
          </w:tblCellMar>
        </w:tblPrEx>
        <w:trPr>
          <w:cantSplit/>
        </w:trPr>
        <w:tc>
          <w:tcPr>
            <w:tcW w:w="9979" w:type="dxa"/>
            <w:gridSpan w:val="2"/>
          </w:tcPr>
          <w:p w:rsidR="00D05981" w:rsidRDefault="00D05981">
            <w:pPr>
              <w:jc w:val="center"/>
              <w:rPr>
                <w:sz w:val="24"/>
                <w:szCs w:val="24"/>
              </w:rPr>
            </w:pPr>
            <w:r>
              <w:rPr>
                <w:sz w:val="24"/>
                <w:szCs w:val="24"/>
              </w:rPr>
              <w:t>1. Общие сведения</w:t>
            </w:r>
          </w:p>
        </w:tc>
      </w:tr>
      <w:tr w:rsidR="00D05981">
        <w:tblPrEx>
          <w:tblCellMar>
            <w:top w:w="0" w:type="dxa"/>
            <w:bottom w:w="0" w:type="dxa"/>
          </w:tblCellMar>
        </w:tblPrEx>
        <w:tc>
          <w:tcPr>
            <w:tcW w:w="4933" w:type="dxa"/>
          </w:tcPr>
          <w:p w:rsidR="00D05981" w:rsidRDefault="00D05981">
            <w:pPr>
              <w:ind w:left="57" w:right="57"/>
              <w:jc w:val="both"/>
              <w:rPr>
                <w:sz w:val="24"/>
                <w:szCs w:val="24"/>
              </w:rPr>
            </w:pPr>
            <w:r>
              <w:rPr>
                <w:sz w:val="24"/>
                <w:szCs w:val="24"/>
              </w:rPr>
              <w:t>1.1. Полное фирменное наименование эмитента (для некоммерческой организации – наименование)</w:t>
            </w:r>
          </w:p>
        </w:tc>
        <w:tc>
          <w:tcPr>
            <w:tcW w:w="5046" w:type="dxa"/>
          </w:tcPr>
          <w:p w:rsidR="00D05981" w:rsidRPr="004E094F" w:rsidRDefault="00F2405B" w:rsidP="00F2405B">
            <w:pPr>
              <w:ind w:left="57" w:right="57"/>
              <w:jc w:val="both"/>
              <w:rPr>
                <w:b/>
                <w:i/>
                <w:sz w:val="24"/>
                <w:szCs w:val="24"/>
              </w:rPr>
            </w:pPr>
            <w:r>
              <w:rPr>
                <w:b/>
                <w:i/>
                <w:sz w:val="24"/>
                <w:szCs w:val="24"/>
              </w:rPr>
              <w:t>А</w:t>
            </w:r>
            <w:r w:rsidR="00D3360C" w:rsidRPr="004E094F">
              <w:rPr>
                <w:b/>
                <w:i/>
                <w:sz w:val="24"/>
                <w:szCs w:val="24"/>
              </w:rPr>
              <w:t>кционерное общество Московский металлургический завод «Серп и Молот»</w:t>
            </w:r>
          </w:p>
        </w:tc>
      </w:tr>
      <w:tr w:rsidR="00D05981">
        <w:tblPrEx>
          <w:tblCellMar>
            <w:top w:w="0" w:type="dxa"/>
            <w:bottom w:w="0" w:type="dxa"/>
          </w:tblCellMar>
        </w:tblPrEx>
        <w:tc>
          <w:tcPr>
            <w:tcW w:w="4933" w:type="dxa"/>
          </w:tcPr>
          <w:p w:rsidR="00D05981" w:rsidRDefault="00D05981">
            <w:pPr>
              <w:ind w:left="57" w:right="57"/>
              <w:jc w:val="both"/>
              <w:rPr>
                <w:sz w:val="24"/>
                <w:szCs w:val="24"/>
              </w:rPr>
            </w:pPr>
            <w:r>
              <w:rPr>
                <w:sz w:val="24"/>
                <w:szCs w:val="24"/>
              </w:rPr>
              <w:t>1.2. Сокращенное фирменное наименование эмитента</w:t>
            </w:r>
          </w:p>
        </w:tc>
        <w:tc>
          <w:tcPr>
            <w:tcW w:w="5046" w:type="dxa"/>
          </w:tcPr>
          <w:p w:rsidR="00D05981" w:rsidRPr="004E094F" w:rsidRDefault="00D3360C">
            <w:pPr>
              <w:ind w:left="57" w:right="57"/>
              <w:jc w:val="both"/>
              <w:rPr>
                <w:b/>
                <w:i/>
                <w:sz w:val="24"/>
                <w:szCs w:val="24"/>
              </w:rPr>
            </w:pPr>
            <w:r w:rsidRPr="004E094F">
              <w:rPr>
                <w:b/>
                <w:i/>
                <w:sz w:val="24"/>
                <w:szCs w:val="24"/>
              </w:rPr>
              <w:t>АО «СиМ СТ»</w:t>
            </w:r>
          </w:p>
        </w:tc>
      </w:tr>
      <w:tr w:rsidR="00D05981">
        <w:tblPrEx>
          <w:tblCellMar>
            <w:top w:w="0" w:type="dxa"/>
            <w:bottom w:w="0" w:type="dxa"/>
          </w:tblCellMar>
        </w:tblPrEx>
        <w:tc>
          <w:tcPr>
            <w:tcW w:w="4933" w:type="dxa"/>
          </w:tcPr>
          <w:p w:rsidR="00D05981" w:rsidRDefault="00D05981">
            <w:pPr>
              <w:ind w:left="57" w:right="57"/>
              <w:jc w:val="both"/>
              <w:rPr>
                <w:sz w:val="24"/>
                <w:szCs w:val="24"/>
              </w:rPr>
            </w:pPr>
            <w:r>
              <w:rPr>
                <w:sz w:val="24"/>
                <w:szCs w:val="24"/>
              </w:rPr>
              <w:t>1.3. Место нахождения эмитента</w:t>
            </w:r>
          </w:p>
        </w:tc>
        <w:tc>
          <w:tcPr>
            <w:tcW w:w="5046" w:type="dxa"/>
          </w:tcPr>
          <w:p w:rsidR="00D05981" w:rsidRPr="004E094F" w:rsidRDefault="005C6D07">
            <w:pPr>
              <w:ind w:left="57" w:right="57"/>
              <w:jc w:val="both"/>
              <w:rPr>
                <w:b/>
                <w:i/>
                <w:sz w:val="24"/>
                <w:szCs w:val="24"/>
              </w:rPr>
            </w:pPr>
            <w:r w:rsidRPr="004E094F">
              <w:rPr>
                <w:b/>
                <w:i/>
                <w:sz w:val="24"/>
                <w:szCs w:val="24"/>
              </w:rPr>
              <w:t>1</w:t>
            </w:r>
            <w:r w:rsidR="00D3360C" w:rsidRPr="004E094F">
              <w:rPr>
                <w:b/>
                <w:i/>
                <w:sz w:val="24"/>
                <w:szCs w:val="24"/>
              </w:rPr>
              <w:t>11033, г. Москва, Золоторожский вал, д. 11</w:t>
            </w:r>
          </w:p>
        </w:tc>
      </w:tr>
      <w:tr w:rsidR="00D05981">
        <w:tblPrEx>
          <w:tblCellMar>
            <w:top w:w="0" w:type="dxa"/>
            <w:bottom w:w="0" w:type="dxa"/>
          </w:tblCellMar>
        </w:tblPrEx>
        <w:tc>
          <w:tcPr>
            <w:tcW w:w="4933" w:type="dxa"/>
          </w:tcPr>
          <w:p w:rsidR="00D05981" w:rsidRDefault="00D05981">
            <w:pPr>
              <w:ind w:left="57" w:right="57"/>
              <w:jc w:val="both"/>
              <w:rPr>
                <w:sz w:val="24"/>
                <w:szCs w:val="24"/>
              </w:rPr>
            </w:pPr>
            <w:r>
              <w:rPr>
                <w:sz w:val="24"/>
                <w:szCs w:val="24"/>
              </w:rPr>
              <w:t>1.4. ОГРН эмитента</w:t>
            </w:r>
          </w:p>
        </w:tc>
        <w:tc>
          <w:tcPr>
            <w:tcW w:w="5046" w:type="dxa"/>
          </w:tcPr>
          <w:p w:rsidR="00D05981" w:rsidRPr="004E094F" w:rsidRDefault="00D3360C">
            <w:pPr>
              <w:ind w:left="57" w:right="57"/>
              <w:jc w:val="both"/>
              <w:rPr>
                <w:b/>
                <w:i/>
                <w:sz w:val="24"/>
                <w:szCs w:val="24"/>
              </w:rPr>
            </w:pPr>
            <w:r w:rsidRPr="004E094F">
              <w:rPr>
                <w:b/>
                <w:i/>
                <w:sz w:val="24"/>
                <w:szCs w:val="24"/>
              </w:rPr>
              <w:t>1027700045185</w:t>
            </w:r>
          </w:p>
        </w:tc>
      </w:tr>
      <w:tr w:rsidR="00D05981">
        <w:tblPrEx>
          <w:tblCellMar>
            <w:top w:w="0" w:type="dxa"/>
            <w:bottom w:w="0" w:type="dxa"/>
          </w:tblCellMar>
        </w:tblPrEx>
        <w:tc>
          <w:tcPr>
            <w:tcW w:w="4933" w:type="dxa"/>
          </w:tcPr>
          <w:p w:rsidR="00D05981" w:rsidRDefault="00D05981">
            <w:pPr>
              <w:ind w:left="57" w:right="57"/>
              <w:jc w:val="both"/>
              <w:rPr>
                <w:sz w:val="24"/>
                <w:szCs w:val="24"/>
              </w:rPr>
            </w:pPr>
            <w:r>
              <w:rPr>
                <w:sz w:val="24"/>
                <w:szCs w:val="24"/>
              </w:rPr>
              <w:t>1.5. ИНН эмитента</w:t>
            </w:r>
          </w:p>
        </w:tc>
        <w:tc>
          <w:tcPr>
            <w:tcW w:w="5046" w:type="dxa"/>
          </w:tcPr>
          <w:p w:rsidR="00D05981" w:rsidRPr="004E094F" w:rsidRDefault="00D3360C">
            <w:pPr>
              <w:ind w:left="57" w:right="57"/>
              <w:jc w:val="both"/>
              <w:rPr>
                <w:b/>
                <w:i/>
                <w:sz w:val="24"/>
                <w:szCs w:val="24"/>
              </w:rPr>
            </w:pPr>
            <w:r w:rsidRPr="004E094F">
              <w:rPr>
                <w:b/>
                <w:i/>
                <w:sz w:val="24"/>
                <w:szCs w:val="24"/>
              </w:rPr>
              <w:t>7722024564</w:t>
            </w:r>
          </w:p>
        </w:tc>
      </w:tr>
      <w:tr w:rsidR="00D05981">
        <w:tblPrEx>
          <w:tblCellMar>
            <w:top w:w="0" w:type="dxa"/>
            <w:bottom w:w="0" w:type="dxa"/>
          </w:tblCellMar>
        </w:tblPrEx>
        <w:tc>
          <w:tcPr>
            <w:tcW w:w="4933" w:type="dxa"/>
          </w:tcPr>
          <w:p w:rsidR="00D05981" w:rsidRDefault="00D05981">
            <w:pPr>
              <w:ind w:left="57" w:right="57"/>
              <w:jc w:val="both"/>
              <w:rPr>
                <w:sz w:val="24"/>
                <w:szCs w:val="24"/>
              </w:rPr>
            </w:pPr>
            <w:r>
              <w:rPr>
                <w:sz w:val="24"/>
                <w:szCs w:val="24"/>
              </w:rPr>
              <w:t>1.6. Уникальный код эмитента, присвоенный регистрирующим органом</w:t>
            </w:r>
          </w:p>
        </w:tc>
        <w:tc>
          <w:tcPr>
            <w:tcW w:w="5046" w:type="dxa"/>
          </w:tcPr>
          <w:p w:rsidR="00D05981" w:rsidRPr="004E094F" w:rsidRDefault="00D3360C">
            <w:pPr>
              <w:ind w:left="57" w:right="57"/>
              <w:jc w:val="both"/>
              <w:rPr>
                <w:b/>
                <w:i/>
                <w:sz w:val="24"/>
                <w:szCs w:val="24"/>
              </w:rPr>
            </w:pPr>
            <w:r w:rsidRPr="004E094F">
              <w:rPr>
                <w:b/>
                <w:i/>
                <w:sz w:val="24"/>
                <w:szCs w:val="24"/>
              </w:rPr>
              <w:t>00946-А</w:t>
            </w:r>
          </w:p>
        </w:tc>
      </w:tr>
      <w:tr w:rsidR="00D05981">
        <w:tblPrEx>
          <w:tblCellMar>
            <w:top w:w="0" w:type="dxa"/>
            <w:bottom w:w="0" w:type="dxa"/>
          </w:tblCellMar>
        </w:tblPrEx>
        <w:tc>
          <w:tcPr>
            <w:tcW w:w="4933" w:type="dxa"/>
          </w:tcPr>
          <w:p w:rsidR="00D05981" w:rsidRDefault="00D05981">
            <w:pPr>
              <w:ind w:left="57" w:right="57"/>
              <w:jc w:val="both"/>
              <w:rPr>
                <w:sz w:val="24"/>
                <w:szCs w:val="24"/>
              </w:rPr>
            </w:pPr>
            <w:r>
              <w:rPr>
                <w:sz w:val="24"/>
                <w:szCs w:val="24"/>
              </w:rPr>
              <w:t>1.7. Адрес страницы в сети Интернет, используемой эмитентом для раскрытия информации</w:t>
            </w:r>
          </w:p>
        </w:tc>
        <w:tc>
          <w:tcPr>
            <w:tcW w:w="5046" w:type="dxa"/>
          </w:tcPr>
          <w:p w:rsidR="00D05981" w:rsidRPr="004E094F" w:rsidRDefault="00D05981" w:rsidP="00D05981">
            <w:pPr>
              <w:ind w:right="57"/>
              <w:jc w:val="both"/>
              <w:rPr>
                <w:b/>
                <w:i/>
                <w:sz w:val="24"/>
                <w:szCs w:val="24"/>
              </w:rPr>
            </w:pPr>
            <w:hyperlink r:id="rId8" w:history="1">
              <w:r w:rsidRPr="004E094F">
                <w:rPr>
                  <w:rStyle w:val="a7"/>
                  <w:b/>
                  <w:i/>
                  <w:sz w:val="24"/>
                  <w:szCs w:val="24"/>
                  <w:lang w:val="en-US"/>
                </w:rPr>
                <w:t>http</w:t>
              </w:r>
              <w:r w:rsidRPr="004E094F">
                <w:rPr>
                  <w:rStyle w:val="a7"/>
                  <w:b/>
                  <w:i/>
                  <w:sz w:val="24"/>
                  <w:szCs w:val="24"/>
                </w:rPr>
                <w:t>://</w:t>
              </w:r>
              <w:r w:rsidRPr="004E094F">
                <w:rPr>
                  <w:rStyle w:val="a7"/>
                  <w:b/>
                  <w:i/>
                  <w:sz w:val="24"/>
                  <w:szCs w:val="24"/>
                  <w:lang w:val="en-US"/>
                </w:rPr>
                <w:t>www</w:t>
              </w:r>
              <w:r w:rsidRPr="004E094F">
                <w:rPr>
                  <w:rStyle w:val="a7"/>
                  <w:b/>
                  <w:i/>
                  <w:sz w:val="24"/>
                  <w:szCs w:val="24"/>
                </w:rPr>
                <w:t>.</w:t>
              </w:r>
              <w:r w:rsidRPr="004E094F">
                <w:rPr>
                  <w:rStyle w:val="a7"/>
                  <w:b/>
                  <w:i/>
                  <w:sz w:val="24"/>
                  <w:szCs w:val="24"/>
                  <w:lang w:val="en-US"/>
                </w:rPr>
                <w:t>sim</w:t>
              </w:r>
              <w:r w:rsidRPr="004E094F">
                <w:rPr>
                  <w:rStyle w:val="a7"/>
                  <w:b/>
                  <w:i/>
                  <w:sz w:val="24"/>
                  <w:szCs w:val="24"/>
                </w:rPr>
                <w:t>-</w:t>
              </w:r>
              <w:r w:rsidRPr="004E094F">
                <w:rPr>
                  <w:rStyle w:val="a7"/>
                  <w:b/>
                  <w:i/>
                  <w:sz w:val="24"/>
                  <w:szCs w:val="24"/>
                  <w:lang w:val="en-US"/>
                </w:rPr>
                <w:t>st</w:t>
              </w:r>
              <w:r w:rsidRPr="004E094F">
                <w:rPr>
                  <w:rStyle w:val="a7"/>
                  <w:b/>
                  <w:i/>
                  <w:sz w:val="24"/>
                  <w:szCs w:val="24"/>
                </w:rPr>
                <w:t>.</w:t>
              </w:r>
              <w:r w:rsidRPr="004E094F">
                <w:rPr>
                  <w:rStyle w:val="a7"/>
                  <w:b/>
                  <w:i/>
                  <w:sz w:val="24"/>
                  <w:szCs w:val="24"/>
                  <w:lang w:val="en-US"/>
                </w:rPr>
                <w:t>com</w:t>
              </w:r>
              <w:r w:rsidRPr="004E094F">
                <w:rPr>
                  <w:rStyle w:val="a7"/>
                  <w:b/>
                  <w:i/>
                  <w:sz w:val="24"/>
                  <w:szCs w:val="24"/>
                </w:rPr>
                <w:t>/</w:t>
              </w:r>
              <w:r w:rsidRPr="004E094F">
                <w:rPr>
                  <w:rStyle w:val="a7"/>
                  <w:b/>
                  <w:i/>
                  <w:sz w:val="24"/>
                  <w:szCs w:val="24"/>
                  <w:lang w:val="en-US"/>
                </w:rPr>
                <w:t>okom</w:t>
              </w:r>
              <w:r w:rsidRPr="004E094F">
                <w:rPr>
                  <w:rStyle w:val="a7"/>
                  <w:b/>
                  <w:i/>
                  <w:sz w:val="24"/>
                  <w:szCs w:val="24"/>
                </w:rPr>
                <w:t>.</w:t>
              </w:r>
              <w:r w:rsidRPr="004E094F">
                <w:rPr>
                  <w:rStyle w:val="a7"/>
                  <w:b/>
                  <w:i/>
                  <w:sz w:val="24"/>
                  <w:szCs w:val="24"/>
                  <w:lang w:val="en-US"/>
                </w:rPr>
                <w:t>htm</w:t>
              </w:r>
            </w:hyperlink>
          </w:p>
          <w:p w:rsidR="00ED1644" w:rsidRPr="004E094F" w:rsidRDefault="00ED1644" w:rsidP="00D05981">
            <w:pPr>
              <w:ind w:right="57"/>
              <w:jc w:val="both"/>
              <w:rPr>
                <w:b/>
                <w:i/>
                <w:sz w:val="24"/>
                <w:szCs w:val="24"/>
              </w:rPr>
            </w:pPr>
            <w:hyperlink r:id="rId9" w:history="1">
              <w:r w:rsidRPr="004E094F">
                <w:rPr>
                  <w:rStyle w:val="a7"/>
                  <w:b/>
                  <w:i/>
                  <w:sz w:val="24"/>
                  <w:szCs w:val="24"/>
                  <w:lang w:val="en-US"/>
                </w:rPr>
                <w:t>http</w:t>
              </w:r>
              <w:r w:rsidRPr="004E094F">
                <w:rPr>
                  <w:rStyle w:val="a7"/>
                  <w:b/>
                  <w:i/>
                  <w:sz w:val="24"/>
                  <w:szCs w:val="24"/>
                </w:rPr>
                <w:t>://</w:t>
              </w:r>
              <w:r w:rsidRPr="004E094F">
                <w:rPr>
                  <w:rStyle w:val="a7"/>
                  <w:b/>
                  <w:i/>
                  <w:sz w:val="24"/>
                  <w:szCs w:val="24"/>
                  <w:lang w:val="en-US"/>
                </w:rPr>
                <w:t>www</w:t>
              </w:r>
              <w:r w:rsidRPr="004E094F">
                <w:rPr>
                  <w:rStyle w:val="a7"/>
                  <w:b/>
                  <w:i/>
                  <w:sz w:val="24"/>
                  <w:szCs w:val="24"/>
                </w:rPr>
                <w:t>.</w:t>
              </w:r>
              <w:r w:rsidRPr="004E094F">
                <w:rPr>
                  <w:rStyle w:val="a7"/>
                  <w:b/>
                  <w:i/>
                  <w:sz w:val="24"/>
                  <w:szCs w:val="24"/>
                  <w:lang w:val="en-US"/>
                </w:rPr>
                <w:t>e</w:t>
              </w:r>
              <w:r w:rsidRPr="004E094F">
                <w:rPr>
                  <w:rStyle w:val="a7"/>
                  <w:b/>
                  <w:i/>
                  <w:sz w:val="24"/>
                  <w:szCs w:val="24"/>
                </w:rPr>
                <w:t>-</w:t>
              </w:r>
              <w:r w:rsidRPr="004E094F">
                <w:rPr>
                  <w:rStyle w:val="a7"/>
                  <w:b/>
                  <w:i/>
                  <w:sz w:val="24"/>
                  <w:szCs w:val="24"/>
                  <w:lang w:val="en-US"/>
                </w:rPr>
                <w:t>disclosure</w:t>
              </w:r>
              <w:r w:rsidRPr="004E094F">
                <w:rPr>
                  <w:rStyle w:val="a7"/>
                  <w:b/>
                  <w:i/>
                  <w:sz w:val="24"/>
                  <w:szCs w:val="24"/>
                </w:rPr>
                <w:t>.</w:t>
              </w:r>
              <w:r w:rsidRPr="004E094F">
                <w:rPr>
                  <w:rStyle w:val="a7"/>
                  <w:b/>
                  <w:i/>
                  <w:sz w:val="24"/>
                  <w:szCs w:val="24"/>
                  <w:lang w:val="en-US"/>
                </w:rPr>
                <w:t>ru</w:t>
              </w:r>
              <w:r w:rsidRPr="004E094F">
                <w:rPr>
                  <w:rStyle w:val="a7"/>
                  <w:b/>
                  <w:i/>
                  <w:sz w:val="24"/>
                  <w:szCs w:val="24"/>
                </w:rPr>
                <w:t>/</w:t>
              </w:r>
              <w:r w:rsidRPr="004E094F">
                <w:rPr>
                  <w:rStyle w:val="a7"/>
                  <w:b/>
                  <w:i/>
                  <w:sz w:val="24"/>
                  <w:szCs w:val="24"/>
                  <w:lang w:val="en-US"/>
                </w:rPr>
                <w:t>portal</w:t>
              </w:r>
              <w:r w:rsidRPr="004E094F">
                <w:rPr>
                  <w:rStyle w:val="a7"/>
                  <w:b/>
                  <w:i/>
                  <w:sz w:val="24"/>
                  <w:szCs w:val="24"/>
                </w:rPr>
                <w:t>/</w:t>
              </w:r>
              <w:r w:rsidRPr="004E094F">
                <w:rPr>
                  <w:rStyle w:val="a7"/>
                  <w:b/>
                  <w:i/>
                  <w:sz w:val="24"/>
                  <w:szCs w:val="24"/>
                  <w:lang w:val="en-US"/>
                </w:rPr>
                <w:t>company</w:t>
              </w:r>
              <w:r w:rsidRPr="004E094F">
                <w:rPr>
                  <w:rStyle w:val="a7"/>
                  <w:b/>
                  <w:i/>
                  <w:sz w:val="24"/>
                  <w:szCs w:val="24"/>
                </w:rPr>
                <w:t>.</w:t>
              </w:r>
              <w:r w:rsidRPr="004E094F">
                <w:rPr>
                  <w:rStyle w:val="a7"/>
                  <w:b/>
                  <w:i/>
                  <w:sz w:val="24"/>
                  <w:szCs w:val="24"/>
                  <w:lang w:val="en-US"/>
                </w:rPr>
                <w:t>aspx</w:t>
              </w:r>
              <w:r w:rsidRPr="004E094F">
                <w:rPr>
                  <w:rStyle w:val="a7"/>
                  <w:b/>
                  <w:i/>
                  <w:sz w:val="24"/>
                  <w:szCs w:val="24"/>
                </w:rPr>
                <w:t>?</w:t>
              </w:r>
              <w:r w:rsidRPr="004E094F">
                <w:rPr>
                  <w:rStyle w:val="a7"/>
                  <w:b/>
                  <w:i/>
                  <w:sz w:val="24"/>
                  <w:szCs w:val="24"/>
                  <w:lang w:val="en-US"/>
                </w:rPr>
                <w:t>id</w:t>
              </w:r>
              <w:r w:rsidRPr="004E094F">
                <w:rPr>
                  <w:rStyle w:val="a7"/>
                  <w:b/>
                  <w:i/>
                  <w:sz w:val="24"/>
                  <w:szCs w:val="24"/>
                </w:rPr>
                <w:t>=1849</w:t>
              </w:r>
            </w:hyperlink>
          </w:p>
        </w:tc>
      </w:tr>
    </w:tbl>
    <w:p w:rsidR="00D05981" w:rsidRDefault="00D05981">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D05981">
        <w:tblPrEx>
          <w:tblCellMar>
            <w:top w:w="0" w:type="dxa"/>
            <w:bottom w:w="0" w:type="dxa"/>
          </w:tblCellMar>
        </w:tblPrEx>
        <w:tc>
          <w:tcPr>
            <w:tcW w:w="9979" w:type="dxa"/>
          </w:tcPr>
          <w:p w:rsidR="00D05981" w:rsidRDefault="00D05981">
            <w:pPr>
              <w:jc w:val="center"/>
              <w:rPr>
                <w:sz w:val="24"/>
                <w:szCs w:val="24"/>
              </w:rPr>
            </w:pPr>
            <w:r>
              <w:rPr>
                <w:sz w:val="24"/>
                <w:szCs w:val="24"/>
              </w:rPr>
              <w:t>2. Содержание сообщения</w:t>
            </w:r>
          </w:p>
        </w:tc>
      </w:tr>
      <w:tr w:rsidR="00D05981" w:rsidTr="00CF514E">
        <w:tblPrEx>
          <w:tblCellMar>
            <w:top w:w="0" w:type="dxa"/>
            <w:bottom w:w="0" w:type="dxa"/>
          </w:tblCellMar>
        </w:tblPrEx>
        <w:trPr>
          <w:trHeight w:val="841"/>
        </w:trPr>
        <w:tc>
          <w:tcPr>
            <w:tcW w:w="9979" w:type="dxa"/>
          </w:tcPr>
          <w:p w:rsidR="00FD0B99" w:rsidRPr="00E71998" w:rsidRDefault="003333AA" w:rsidP="00FD0B99">
            <w:pPr>
              <w:tabs>
                <w:tab w:val="left" w:pos="284"/>
                <w:tab w:val="left" w:pos="709"/>
              </w:tabs>
              <w:jc w:val="both"/>
              <w:rPr>
                <w:b/>
                <w:bCs/>
                <w:i/>
                <w:sz w:val="24"/>
                <w:szCs w:val="24"/>
              </w:rPr>
            </w:pPr>
            <w:r>
              <w:rPr>
                <w:sz w:val="24"/>
                <w:szCs w:val="24"/>
              </w:rPr>
              <w:t>2.</w:t>
            </w:r>
            <w:r w:rsidRPr="00D60EF8">
              <w:rPr>
                <w:sz w:val="24"/>
                <w:szCs w:val="24"/>
              </w:rPr>
              <w:t xml:space="preserve">1. </w:t>
            </w:r>
            <w:r w:rsidR="00FD0B99" w:rsidRPr="00FD0B99">
              <w:rPr>
                <w:bCs/>
                <w:sz w:val="24"/>
                <w:szCs w:val="24"/>
              </w:rPr>
              <w:t xml:space="preserve">Вид организации, которая совершила </w:t>
            </w:r>
            <w:r w:rsidR="00D837B7">
              <w:rPr>
                <w:bCs/>
                <w:sz w:val="24"/>
                <w:szCs w:val="24"/>
              </w:rPr>
              <w:t>существенную</w:t>
            </w:r>
            <w:r w:rsidR="00FD0B99" w:rsidRPr="00FD0B99">
              <w:rPr>
                <w:bCs/>
                <w:sz w:val="24"/>
                <w:szCs w:val="24"/>
              </w:rPr>
              <w:t xml:space="preserve"> сделку</w:t>
            </w:r>
            <w:r w:rsidR="00FD0B99">
              <w:rPr>
                <w:bCs/>
                <w:sz w:val="24"/>
                <w:szCs w:val="24"/>
              </w:rPr>
              <w:t xml:space="preserve">: </w:t>
            </w:r>
            <w:r w:rsidR="00F4265D">
              <w:rPr>
                <w:b/>
                <w:bCs/>
                <w:i/>
                <w:sz w:val="24"/>
                <w:szCs w:val="24"/>
              </w:rPr>
              <w:t>эмитент</w:t>
            </w:r>
          </w:p>
          <w:p w:rsidR="004E1651" w:rsidRDefault="00E71998" w:rsidP="004E1651">
            <w:pPr>
              <w:adjustRightInd w:val="0"/>
              <w:jc w:val="both"/>
              <w:rPr>
                <w:b/>
                <w:bCs/>
                <w:sz w:val="26"/>
                <w:szCs w:val="26"/>
              </w:rPr>
            </w:pPr>
            <w:r w:rsidRPr="00E71998">
              <w:rPr>
                <w:sz w:val="24"/>
                <w:szCs w:val="24"/>
              </w:rPr>
              <w:t>2.</w:t>
            </w:r>
            <w:r w:rsidR="00195431">
              <w:rPr>
                <w:sz w:val="24"/>
                <w:szCs w:val="24"/>
              </w:rPr>
              <w:t>2</w:t>
            </w:r>
            <w:r w:rsidRPr="00E71998">
              <w:rPr>
                <w:sz w:val="24"/>
                <w:szCs w:val="24"/>
              </w:rPr>
              <w:t>. К</w:t>
            </w:r>
            <w:r w:rsidRPr="00E71998">
              <w:rPr>
                <w:bCs/>
                <w:iCs/>
                <w:sz w:val="24"/>
                <w:szCs w:val="24"/>
              </w:rPr>
              <w:t>атегория сделки</w:t>
            </w:r>
            <w:r>
              <w:rPr>
                <w:bCs/>
                <w:iCs/>
                <w:sz w:val="24"/>
                <w:szCs w:val="24"/>
              </w:rPr>
              <w:t xml:space="preserve">: </w:t>
            </w:r>
            <w:r w:rsidR="004E1651" w:rsidRPr="004E1651">
              <w:rPr>
                <w:b/>
                <w:bCs/>
                <w:i/>
                <w:sz w:val="24"/>
                <w:szCs w:val="24"/>
              </w:rPr>
              <w:t>сделка,</w:t>
            </w:r>
            <w:r w:rsidR="00F2405B">
              <w:rPr>
                <w:b/>
                <w:bCs/>
                <w:i/>
                <w:sz w:val="24"/>
                <w:szCs w:val="24"/>
              </w:rPr>
              <w:t xml:space="preserve"> </w:t>
            </w:r>
            <w:r w:rsidR="004E1651" w:rsidRPr="004E1651">
              <w:rPr>
                <w:b/>
                <w:bCs/>
                <w:i/>
                <w:sz w:val="24"/>
                <w:szCs w:val="24"/>
              </w:rPr>
              <w:t>в совершении которой имелась заинтересованность</w:t>
            </w:r>
          </w:p>
          <w:p w:rsidR="00104866" w:rsidRPr="00104866" w:rsidRDefault="00C87739" w:rsidP="00104866">
            <w:pPr>
              <w:pStyle w:val="a8"/>
              <w:jc w:val="both"/>
              <w:rPr>
                <w:rFonts w:ascii="Times New Roman" w:hAnsi="Times New Roman"/>
                <w:b/>
                <w:bCs/>
                <w:i/>
                <w:sz w:val="24"/>
                <w:szCs w:val="24"/>
                <w:lang w:eastAsia="ru-RU"/>
              </w:rPr>
            </w:pPr>
            <w:r w:rsidRPr="00104866">
              <w:rPr>
                <w:rFonts w:ascii="Times New Roman" w:hAnsi="Times New Roman"/>
                <w:bCs/>
                <w:iCs/>
                <w:sz w:val="24"/>
                <w:szCs w:val="24"/>
                <w:lang w:eastAsia="ru-RU"/>
              </w:rPr>
              <w:t>2.</w:t>
            </w:r>
            <w:r w:rsidR="00CF024A" w:rsidRPr="00104866">
              <w:rPr>
                <w:rFonts w:ascii="Times New Roman" w:hAnsi="Times New Roman"/>
                <w:bCs/>
                <w:iCs/>
                <w:sz w:val="24"/>
                <w:szCs w:val="24"/>
                <w:lang w:eastAsia="ru-RU"/>
              </w:rPr>
              <w:t>3</w:t>
            </w:r>
            <w:r w:rsidR="00104866" w:rsidRPr="00104866">
              <w:rPr>
                <w:rFonts w:ascii="Times New Roman" w:hAnsi="Times New Roman"/>
                <w:bCs/>
                <w:iCs/>
                <w:sz w:val="24"/>
                <w:szCs w:val="24"/>
                <w:lang w:eastAsia="ru-RU"/>
              </w:rPr>
              <w:t>.</w:t>
            </w:r>
            <w:r w:rsidRPr="00104866">
              <w:rPr>
                <w:rFonts w:ascii="Times New Roman" w:hAnsi="Times New Roman"/>
                <w:bCs/>
                <w:iCs/>
                <w:sz w:val="24"/>
                <w:szCs w:val="24"/>
                <w:lang w:eastAsia="ru-RU"/>
              </w:rPr>
              <w:t>Вид и предмет сделки</w:t>
            </w:r>
            <w:r w:rsidR="00E73710" w:rsidRPr="00104866">
              <w:rPr>
                <w:rFonts w:ascii="Times New Roman" w:hAnsi="Times New Roman"/>
                <w:bCs/>
                <w:iCs/>
                <w:sz w:val="24"/>
                <w:szCs w:val="24"/>
                <w:lang w:eastAsia="ru-RU"/>
              </w:rPr>
              <w:t>:</w:t>
            </w:r>
            <w:r w:rsidR="00E73710">
              <w:rPr>
                <w:sz w:val="24"/>
                <w:szCs w:val="24"/>
              </w:rPr>
              <w:t xml:space="preserve"> </w:t>
            </w:r>
            <w:r w:rsidR="00104866" w:rsidRPr="00104866">
              <w:rPr>
                <w:rFonts w:ascii="Times New Roman" w:hAnsi="Times New Roman"/>
                <w:b/>
                <w:bCs/>
                <w:i/>
                <w:sz w:val="24"/>
                <w:szCs w:val="24"/>
                <w:lang w:eastAsia="ru-RU"/>
              </w:rPr>
              <w:t>ДОПОЛНИТЕЛЬНОЕ СОГЛАШЕНИЕ к договору займа № СиМСТ/РМН от 21.11.2016</w:t>
            </w:r>
            <w:r w:rsidR="006641CC">
              <w:rPr>
                <w:rFonts w:ascii="Times New Roman" w:hAnsi="Times New Roman"/>
                <w:b/>
                <w:bCs/>
                <w:i/>
                <w:sz w:val="24"/>
                <w:szCs w:val="24"/>
                <w:lang w:eastAsia="ru-RU"/>
              </w:rPr>
              <w:t xml:space="preserve">. </w:t>
            </w:r>
          </w:p>
          <w:p w:rsidR="00C87739" w:rsidRDefault="00C87739" w:rsidP="00C87739">
            <w:pPr>
              <w:tabs>
                <w:tab w:val="left" w:pos="284"/>
                <w:tab w:val="left" w:pos="709"/>
              </w:tabs>
              <w:jc w:val="both"/>
              <w:rPr>
                <w:sz w:val="24"/>
                <w:szCs w:val="24"/>
              </w:rPr>
            </w:pPr>
            <w:r>
              <w:rPr>
                <w:sz w:val="24"/>
                <w:szCs w:val="24"/>
              </w:rPr>
              <w:t>2.</w:t>
            </w:r>
            <w:r w:rsidR="00CF024A">
              <w:rPr>
                <w:sz w:val="24"/>
                <w:szCs w:val="24"/>
              </w:rPr>
              <w:t>4</w:t>
            </w:r>
            <w:r>
              <w:rPr>
                <w:sz w:val="24"/>
                <w:szCs w:val="24"/>
              </w:rPr>
              <w:t>. С</w:t>
            </w:r>
            <w:r w:rsidRPr="00C87739">
              <w:rPr>
                <w:sz w:val="24"/>
                <w:szCs w:val="24"/>
              </w:rPr>
              <w:t>одержание сделки, в том числе гражданские права и обязанности, на установление, изменение или прекращение которых направлена совершенная сделка</w:t>
            </w:r>
            <w:r w:rsidR="00E73710">
              <w:rPr>
                <w:sz w:val="24"/>
                <w:szCs w:val="24"/>
              </w:rPr>
              <w:t xml:space="preserve">: </w:t>
            </w:r>
          </w:p>
          <w:p w:rsidR="009E5AD4" w:rsidRPr="009E5AD4" w:rsidRDefault="009E5AD4" w:rsidP="00C87739">
            <w:pPr>
              <w:tabs>
                <w:tab w:val="left" w:pos="284"/>
                <w:tab w:val="left" w:pos="709"/>
              </w:tabs>
              <w:jc w:val="both"/>
              <w:rPr>
                <w:b/>
                <w:bCs/>
                <w:i/>
                <w:sz w:val="24"/>
                <w:szCs w:val="24"/>
              </w:rPr>
            </w:pPr>
            <w:r w:rsidRPr="009E5AD4">
              <w:rPr>
                <w:b/>
                <w:bCs/>
                <w:i/>
                <w:sz w:val="24"/>
                <w:szCs w:val="24"/>
              </w:rPr>
              <w:t>Сделка совершается в целях уменьшения размера процента за пользование денежными средствами с 9,5% годовых до 8,04% годовых.</w:t>
            </w:r>
          </w:p>
          <w:p w:rsidR="006B5E4E" w:rsidRPr="006B5E4E" w:rsidRDefault="006B5E4E" w:rsidP="006B5E4E">
            <w:pPr>
              <w:ind w:right="-1"/>
              <w:jc w:val="both"/>
              <w:rPr>
                <w:b/>
                <w:bCs/>
                <w:i/>
                <w:sz w:val="24"/>
                <w:szCs w:val="24"/>
              </w:rPr>
            </w:pPr>
            <w:r w:rsidRPr="006B5E4E">
              <w:rPr>
                <w:b/>
                <w:bCs/>
                <w:i/>
                <w:sz w:val="24"/>
                <w:szCs w:val="24"/>
              </w:rPr>
              <w:t>Займодавец обязуется предоставить Заемщику в заем денежные средства, в порядке и на условиях, предусмотренных договором, а Заемщик обязуется возвратить полученный заем и уплатить проценты за пользование им в сроки и на условиях, предусмотренным договором;</w:t>
            </w:r>
          </w:p>
          <w:p w:rsidR="006B5E4E" w:rsidRPr="006B5E4E" w:rsidRDefault="006B5E4E" w:rsidP="006B5E4E">
            <w:pPr>
              <w:ind w:right="-1"/>
              <w:jc w:val="both"/>
              <w:rPr>
                <w:b/>
                <w:bCs/>
                <w:i/>
                <w:sz w:val="24"/>
                <w:szCs w:val="24"/>
              </w:rPr>
            </w:pPr>
            <w:r w:rsidRPr="006B5E4E">
              <w:rPr>
                <w:b/>
                <w:bCs/>
                <w:i/>
                <w:sz w:val="24"/>
                <w:szCs w:val="24"/>
              </w:rPr>
              <w:t>Сумма займа: 2 564 391 016,34</w:t>
            </w:r>
            <w:r w:rsidR="00781EA8">
              <w:rPr>
                <w:b/>
                <w:bCs/>
                <w:i/>
                <w:sz w:val="24"/>
                <w:szCs w:val="24"/>
              </w:rPr>
              <w:t xml:space="preserve"> рублей</w:t>
            </w:r>
            <w:r w:rsidRPr="006B5E4E">
              <w:rPr>
                <w:b/>
                <w:bCs/>
                <w:i/>
                <w:sz w:val="24"/>
                <w:szCs w:val="24"/>
              </w:rPr>
              <w:t xml:space="preserve"> (Два миллиарда пятьсот шестьдесят четыре миллиона триста девяносто одна тысяча шестнадцать рублей 34 копейки</w:t>
            </w:r>
            <w:r w:rsidR="00781EA8">
              <w:rPr>
                <w:b/>
                <w:bCs/>
                <w:i/>
                <w:sz w:val="24"/>
                <w:szCs w:val="24"/>
              </w:rPr>
              <w:t>)</w:t>
            </w:r>
            <w:r w:rsidRPr="006B5E4E">
              <w:rPr>
                <w:b/>
                <w:bCs/>
                <w:i/>
                <w:sz w:val="24"/>
                <w:szCs w:val="24"/>
              </w:rPr>
              <w:t>;</w:t>
            </w:r>
          </w:p>
          <w:p w:rsidR="006B5E4E" w:rsidRPr="006B5E4E" w:rsidRDefault="006B5E4E" w:rsidP="006B5E4E">
            <w:pPr>
              <w:shd w:val="clear" w:color="auto" w:fill="FFFFFF"/>
              <w:tabs>
                <w:tab w:val="left" w:pos="1418"/>
              </w:tabs>
              <w:jc w:val="both"/>
              <w:rPr>
                <w:b/>
                <w:bCs/>
                <w:i/>
                <w:sz w:val="24"/>
                <w:szCs w:val="24"/>
              </w:rPr>
            </w:pPr>
            <w:r w:rsidRPr="006B5E4E">
              <w:rPr>
                <w:b/>
                <w:bCs/>
                <w:i/>
                <w:sz w:val="24"/>
                <w:szCs w:val="24"/>
              </w:rPr>
              <w:t>Проц</w:t>
            </w:r>
            <w:r>
              <w:rPr>
                <w:b/>
                <w:bCs/>
                <w:i/>
                <w:sz w:val="24"/>
                <w:szCs w:val="24"/>
              </w:rPr>
              <w:t>енты за пользование займом: 8,04</w:t>
            </w:r>
            <w:r w:rsidRPr="006B5E4E">
              <w:rPr>
                <w:b/>
                <w:bCs/>
                <w:i/>
                <w:sz w:val="24"/>
                <w:szCs w:val="24"/>
              </w:rPr>
              <w:t xml:space="preserve">% (Восемь целых </w:t>
            </w:r>
            <w:r>
              <w:rPr>
                <w:b/>
                <w:bCs/>
                <w:i/>
                <w:sz w:val="24"/>
                <w:szCs w:val="24"/>
              </w:rPr>
              <w:t>четыре</w:t>
            </w:r>
            <w:r w:rsidRPr="006B5E4E">
              <w:rPr>
                <w:b/>
                <w:bCs/>
                <w:i/>
                <w:sz w:val="24"/>
                <w:szCs w:val="24"/>
              </w:rPr>
              <w:t xml:space="preserve"> сотых процента) годовых.</w:t>
            </w:r>
          </w:p>
          <w:p w:rsidR="006B5E4E" w:rsidRPr="006B5E4E" w:rsidRDefault="006B5E4E" w:rsidP="006B5E4E">
            <w:pPr>
              <w:rPr>
                <w:b/>
                <w:bCs/>
                <w:i/>
                <w:sz w:val="24"/>
                <w:szCs w:val="24"/>
              </w:rPr>
            </w:pPr>
            <w:r w:rsidRPr="006B5E4E">
              <w:rPr>
                <w:b/>
                <w:bCs/>
                <w:i/>
                <w:sz w:val="24"/>
                <w:szCs w:val="24"/>
              </w:rPr>
              <w:t>Иные существенные условия сделки: отсутствуют.</w:t>
            </w:r>
          </w:p>
          <w:p w:rsidR="00676AF0" w:rsidRDefault="00E73710" w:rsidP="00E73710">
            <w:pPr>
              <w:tabs>
                <w:tab w:val="left" w:pos="284"/>
                <w:tab w:val="left" w:pos="709"/>
              </w:tabs>
              <w:jc w:val="both"/>
              <w:rPr>
                <w:sz w:val="24"/>
                <w:szCs w:val="24"/>
              </w:rPr>
            </w:pPr>
            <w:r>
              <w:rPr>
                <w:sz w:val="24"/>
                <w:szCs w:val="24"/>
              </w:rPr>
              <w:t>2.</w:t>
            </w:r>
            <w:r w:rsidR="009778D6">
              <w:rPr>
                <w:sz w:val="24"/>
                <w:szCs w:val="24"/>
              </w:rPr>
              <w:t>5</w:t>
            </w:r>
            <w:r>
              <w:rPr>
                <w:sz w:val="24"/>
                <w:szCs w:val="24"/>
              </w:rPr>
              <w:t>. С</w:t>
            </w:r>
            <w:r w:rsidRPr="00E73710">
              <w:rPr>
                <w:sz w:val="24"/>
                <w:szCs w:val="24"/>
              </w:rPr>
              <w:t>рок исполнения обязательств по сделке</w:t>
            </w:r>
            <w:r w:rsidR="00676AF0">
              <w:rPr>
                <w:sz w:val="24"/>
                <w:szCs w:val="24"/>
              </w:rPr>
              <w:t xml:space="preserve">: </w:t>
            </w:r>
            <w:r w:rsidR="00413AF7" w:rsidRPr="00413AF7">
              <w:rPr>
                <w:b/>
                <w:i/>
                <w:sz w:val="24"/>
                <w:szCs w:val="24"/>
              </w:rPr>
              <w:t>Заем предоставляется на срок до «31» декабря 2019</w:t>
            </w:r>
            <w:r w:rsidR="00413AF7">
              <w:rPr>
                <w:b/>
                <w:i/>
                <w:sz w:val="24"/>
                <w:szCs w:val="24"/>
              </w:rPr>
              <w:t xml:space="preserve"> </w:t>
            </w:r>
            <w:r w:rsidR="00413AF7" w:rsidRPr="00413AF7">
              <w:rPr>
                <w:b/>
                <w:i/>
                <w:sz w:val="24"/>
                <w:szCs w:val="24"/>
              </w:rPr>
              <w:t>г</w:t>
            </w:r>
            <w:r w:rsidR="00413AF7">
              <w:rPr>
                <w:b/>
                <w:i/>
                <w:sz w:val="24"/>
                <w:szCs w:val="24"/>
              </w:rPr>
              <w:t>ода</w:t>
            </w:r>
            <w:r w:rsidR="00676AF0" w:rsidRPr="00413AF7">
              <w:rPr>
                <w:b/>
                <w:bCs/>
                <w:i/>
                <w:iCs/>
                <w:noProof/>
                <w:sz w:val="24"/>
                <w:szCs w:val="24"/>
              </w:rPr>
              <w:t>;</w:t>
            </w:r>
          </w:p>
          <w:p w:rsidR="00676AF0" w:rsidRDefault="00676AF0" w:rsidP="006641CC">
            <w:pPr>
              <w:rPr>
                <w:b/>
                <w:bCs/>
                <w:i/>
                <w:iCs/>
                <w:noProof/>
                <w:sz w:val="24"/>
                <w:szCs w:val="24"/>
              </w:rPr>
            </w:pPr>
            <w:r>
              <w:rPr>
                <w:sz w:val="24"/>
                <w:szCs w:val="24"/>
              </w:rPr>
              <w:t>С</w:t>
            </w:r>
            <w:r w:rsidR="00E73710" w:rsidRPr="00E73710">
              <w:rPr>
                <w:sz w:val="24"/>
                <w:szCs w:val="24"/>
              </w:rPr>
              <w:t>тороны и выгодоприобретатели по сделке</w:t>
            </w:r>
            <w:r>
              <w:rPr>
                <w:sz w:val="24"/>
                <w:szCs w:val="24"/>
              </w:rPr>
              <w:t xml:space="preserve">: </w:t>
            </w:r>
            <w:r w:rsidR="00413AF7">
              <w:rPr>
                <w:b/>
                <w:i/>
                <w:sz w:val="24"/>
                <w:szCs w:val="24"/>
              </w:rPr>
              <w:t>Займодавец</w:t>
            </w:r>
            <w:r w:rsidRPr="00CF514E">
              <w:rPr>
                <w:b/>
                <w:i/>
                <w:sz w:val="24"/>
                <w:szCs w:val="24"/>
              </w:rPr>
              <w:t xml:space="preserve"> - </w:t>
            </w:r>
            <w:r w:rsidR="00F2405B">
              <w:rPr>
                <w:b/>
                <w:i/>
                <w:sz w:val="24"/>
                <w:szCs w:val="24"/>
              </w:rPr>
              <w:t>А</w:t>
            </w:r>
            <w:r w:rsidRPr="00CF514E">
              <w:rPr>
                <w:b/>
                <w:i/>
                <w:sz w:val="24"/>
                <w:szCs w:val="24"/>
              </w:rPr>
              <w:t xml:space="preserve">кционерное общество Московский металлургический завод «Серп и Молот»; </w:t>
            </w:r>
            <w:r w:rsidR="00413AF7">
              <w:rPr>
                <w:b/>
                <w:i/>
                <w:sz w:val="24"/>
                <w:szCs w:val="24"/>
              </w:rPr>
              <w:t xml:space="preserve">Заемщик - </w:t>
            </w:r>
            <w:r w:rsidR="00413AF7" w:rsidRPr="00413AF7">
              <w:rPr>
                <w:b/>
                <w:i/>
                <w:sz w:val="24"/>
                <w:szCs w:val="24"/>
              </w:rPr>
              <w:t xml:space="preserve">Общество с ограниченной ответственностью «РМН </w:t>
            </w:r>
            <w:r w:rsidR="006641CC">
              <w:rPr>
                <w:b/>
                <w:i/>
                <w:sz w:val="24"/>
                <w:szCs w:val="24"/>
              </w:rPr>
              <w:t>инвест</w:t>
            </w:r>
            <w:r w:rsidR="00413AF7" w:rsidRPr="00413AF7">
              <w:rPr>
                <w:b/>
                <w:i/>
                <w:sz w:val="24"/>
                <w:szCs w:val="24"/>
              </w:rPr>
              <w:t>»</w:t>
            </w:r>
            <w:r w:rsidR="00CF514E">
              <w:rPr>
                <w:b/>
                <w:bCs/>
                <w:i/>
                <w:iCs/>
                <w:noProof/>
                <w:sz w:val="24"/>
                <w:szCs w:val="24"/>
              </w:rPr>
              <w:t>;</w:t>
            </w:r>
            <w:r w:rsidR="006641CC" w:rsidRPr="006B5E4E">
              <w:rPr>
                <w:b/>
                <w:bCs/>
                <w:i/>
                <w:sz w:val="24"/>
                <w:szCs w:val="24"/>
              </w:rPr>
              <w:t xml:space="preserve"> Выгодоприобретатель: отсутствует.</w:t>
            </w:r>
          </w:p>
          <w:p w:rsidR="00E73710" w:rsidRPr="00676AF0" w:rsidRDefault="00E73710" w:rsidP="00E73710">
            <w:pPr>
              <w:tabs>
                <w:tab w:val="left" w:pos="284"/>
                <w:tab w:val="left" w:pos="709"/>
              </w:tabs>
              <w:jc w:val="both"/>
              <w:rPr>
                <w:b/>
                <w:i/>
                <w:sz w:val="22"/>
                <w:szCs w:val="22"/>
              </w:rPr>
            </w:pPr>
            <w:r w:rsidRPr="00E73710">
              <w:rPr>
                <w:sz w:val="24"/>
                <w:szCs w:val="24"/>
              </w:rPr>
              <w:t>размер сделки в денежном выражении</w:t>
            </w:r>
            <w:r w:rsidR="00F2405B">
              <w:rPr>
                <w:sz w:val="24"/>
                <w:szCs w:val="24"/>
              </w:rPr>
              <w:t xml:space="preserve"> </w:t>
            </w:r>
            <w:r w:rsidR="00F2405B" w:rsidRPr="00F2405B">
              <w:rPr>
                <w:sz w:val="24"/>
                <w:szCs w:val="24"/>
              </w:rPr>
              <w:t>(с учетом подлежащих выплате процентов)</w:t>
            </w:r>
            <w:r w:rsidR="00F2405B">
              <w:rPr>
                <w:sz w:val="24"/>
                <w:szCs w:val="24"/>
              </w:rPr>
              <w:t xml:space="preserve"> </w:t>
            </w:r>
            <w:r w:rsidRPr="00E73710">
              <w:rPr>
                <w:sz w:val="24"/>
                <w:szCs w:val="24"/>
              </w:rPr>
              <w:t xml:space="preserve"> и в процентах от стоимости активов </w:t>
            </w:r>
            <w:r w:rsidR="00CF024A">
              <w:rPr>
                <w:sz w:val="24"/>
                <w:szCs w:val="24"/>
              </w:rPr>
              <w:t>эмитента</w:t>
            </w:r>
            <w:r w:rsidR="009778D6">
              <w:rPr>
                <w:sz w:val="24"/>
                <w:szCs w:val="24"/>
              </w:rPr>
              <w:t>:</w:t>
            </w:r>
            <w:r w:rsidR="00104866">
              <w:rPr>
                <w:sz w:val="24"/>
                <w:szCs w:val="24"/>
              </w:rPr>
              <w:t xml:space="preserve"> </w:t>
            </w:r>
            <w:r w:rsidR="00F2405B" w:rsidRPr="00104866">
              <w:rPr>
                <w:b/>
                <w:i/>
                <w:sz w:val="24"/>
                <w:szCs w:val="24"/>
              </w:rPr>
              <w:t>3 037 008 280, 65 рублей</w:t>
            </w:r>
            <w:r w:rsidR="00413AF7">
              <w:rPr>
                <w:sz w:val="24"/>
                <w:szCs w:val="24"/>
              </w:rPr>
              <w:t xml:space="preserve"> </w:t>
            </w:r>
            <w:r w:rsidR="00413AF7" w:rsidRPr="00413AF7">
              <w:rPr>
                <w:b/>
                <w:i/>
                <w:sz w:val="24"/>
                <w:szCs w:val="24"/>
              </w:rPr>
              <w:t>(</w:t>
            </w:r>
            <w:r w:rsidR="00F2405B">
              <w:rPr>
                <w:b/>
                <w:i/>
                <w:sz w:val="24"/>
                <w:szCs w:val="24"/>
              </w:rPr>
              <w:t xml:space="preserve">три миллиарда тридцать семь миллионов </w:t>
            </w:r>
            <w:r w:rsidR="00104866">
              <w:rPr>
                <w:b/>
                <w:i/>
                <w:sz w:val="24"/>
                <w:szCs w:val="24"/>
              </w:rPr>
              <w:t>восемь тысяч двести восемьдесят рублей</w:t>
            </w:r>
            <w:r w:rsidR="00F2405B">
              <w:rPr>
                <w:b/>
                <w:i/>
                <w:sz w:val="24"/>
                <w:szCs w:val="24"/>
              </w:rPr>
              <w:t xml:space="preserve"> 65</w:t>
            </w:r>
            <w:r w:rsidR="00413AF7" w:rsidRPr="00413AF7">
              <w:rPr>
                <w:b/>
                <w:i/>
                <w:sz w:val="24"/>
                <w:szCs w:val="24"/>
              </w:rPr>
              <w:t xml:space="preserve"> копе</w:t>
            </w:r>
            <w:r w:rsidR="00F2405B">
              <w:rPr>
                <w:b/>
                <w:i/>
                <w:sz w:val="24"/>
                <w:szCs w:val="24"/>
              </w:rPr>
              <w:t>ек)</w:t>
            </w:r>
            <w:r w:rsidR="00676AF0" w:rsidRPr="00CF514E">
              <w:rPr>
                <w:b/>
                <w:bCs/>
                <w:i/>
                <w:iCs/>
                <w:noProof/>
                <w:sz w:val="24"/>
                <w:szCs w:val="24"/>
              </w:rPr>
              <w:t>;</w:t>
            </w:r>
          </w:p>
          <w:p w:rsidR="000C112B" w:rsidRDefault="000C112B" w:rsidP="00E73710">
            <w:pPr>
              <w:tabs>
                <w:tab w:val="left" w:pos="284"/>
                <w:tab w:val="left" w:pos="709"/>
              </w:tabs>
              <w:jc w:val="both"/>
              <w:rPr>
                <w:b/>
                <w:i/>
                <w:sz w:val="24"/>
                <w:szCs w:val="24"/>
              </w:rPr>
            </w:pPr>
            <w:r>
              <w:rPr>
                <w:b/>
                <w:i/>
                <w:sz w:val="24"/>
                <w:szCs w:val="24"/>
              </w:rPr>
              <w:t xml:space="preserve">- </w:t>
            </w:r>
            <w:r w:rsidR="00413AF7">
              <w:rPr>
                <w:b/>
                <w:i/>
                <w:sz w:val="24"/>
                <w:szCs w:val="24"/>
              </w:rPr>
              <w:t>5</w:t>
            </w:r>
            <w:r w:rsidR="00104866">
              <w:rPr>
                <w:b/>
                <w:i/>
                <w:sz w:val="24"/>
                <w:szCs w:val="24"/>
              </w:rPr>
              <w:t>1</w:t>
            </w:r>
            <w:r w:rsidR="00413AF7">
              <w:rPr>
                <w:b/>
                <w:i/>
                <w:sz w:val="24"/>
                <w:szCs w:val="24"/>
              </w:rPr>
              <w:t>,</w:t>
            </w:r>
            <w:r w:rsidR="00104866">
              <w:rPr>
                <w:b/>
                <w:i/>
                <w:sz w:val="24"/>
                <w:szCs w:val="24"/>
              </w:rPr>
              <w:t>88</w:t>
            </w:r>
            <w:r w:rsidR="002F187B">
              <w:rPr>
                <w:b/>
                <w:i/>
                <w:sz w:val="24"/>
                <w:szCs w:val="24"/>
              </w:rPr>
              <w:t>%</w:t>
            </w:r>
          </w:p>
          <w:p w:rsidR="009778D6" w:rsidRPr="009778D6" w:rsidRDefault="009778D6" w:rsidP="009778D6">
            <w:pPr>
              <w:tabs>
                <w:tab w:val="left" w:pos="284"/>
                <w:tab w:val="left" w:pos="709"/>
              </w:tabs>
              <w:jc w:val="both"/>
              <w:rPr>
                <w:sz w:val="24"/>
                <w:szCs w:val="24"/>
              </w:rPr>
            </w:pPr>
            <w:r w:rsidRPr="009778D6">
              <w:rPr>
                <w:sz w:val="24"/>
                <w:szCs w:val="24"/>
              </w:rPr>
              <w:t xml:space="preserve">2.6. </w:t>
            </w:r>
            <w:r>
              <w:rPr>
                <w:sz w:val="24"/>
                <w:szCs w:val="24"/>
              </w:rPr>
              <w:t>С</w:t>
            </w:r>
            <w:r w:rsidRPr="009778D6">
              <w:rPr>
                <w:sz w:val="24"/>
                <w:szCs w:val="24"/>
              </w:rPr>
              <w:t>тоимость активов эмитента на дату окончания последнего завершенного отчетного периода, предшествующего совершен</w:t>
            </w:r>
            <w:r>
              <w:rPr>
                <w:sz w:val="24"/>
                <w:szCs w:val="24"/>
              </w:rPr>
              <w:t>ию сделки (заключению договора):</w:t>
            </w:r>
          </w:p>
          <w:p w:rsidR="009778D6" w:rsidRPr="009778D6" w:rsidRDefault="00104866" w:rsidP="00E73710">
            <w:pPr>
              <w:tabs>
                <w:tab w:val="left" w:pos="284"/>
                <w:tab w:val="left" w:pos="709"/>
              </w:tabs>
              <w:jc w:val="both"/>
              <w:rPr>
                <w:b/>
                <w:i/>
                <w:sz w:val="24"/>
                <w:szCs w:val="24"/>
              </w:rPr>
            </w:pPr>
            <w:r w:rsidRPr="00104866">
              <w:rPr>
                <w:b/>
                <w:i/>
                <w:sz w:val="24"/>
                <w:szCs w:val="24"/>
              </w:rPr>
              <w:t>5 853 996 тыс. руб.</w:t>
            </w:r>
            <w:r w:rsidR="00676AF0">
              <w:rPr>
                <w:b/>
                <w:i/>
                <w:sz w:val="24"/>
                <w:szCs w:val="24"/>
              </w:rPr>
              <w:t xml:space="preserve"> </w:t>
            </w:r>
            <w:r w:rsidR="009778D6">
              <w:rPr>
                <w:b/>
                <w:i/>
                <w:sz w:val="24"/>
                <w:szCs w:val="24"/>
              </w:rPr>
              <w:t>(</w:t>
            </w:r>
            <w:r>
              <w:rPr>
                <w:b/>
                <w:i/>
                <w:sz w:val="24"/>
                <w:szCs w:val="24"/>
              </w:rPr>
              <w:t xml:space="preserve">Пять миллиардов восемьсот пятьдесят три миллиона девятьсот девяносто шесть </w:t>
            </w:r>
            <w:r w:rsidR="009778D6">
              <w:rPr>
                <w:b/>
                <w:i/>
                <w:sz w:val="24"/>
                <w:szCs w:val="24"/>
              </w:rPr>
              <w:t xml:space="preserve">тысяч </w:t>
            </w:r>
            <w:r w:rsidR="009778D6" w:rsidRPr="009778D6">
              <w:rPr>
                <w:b/>
                <w:i/>
                <w:sz w:val="24"/>
                <w:szCs w:val="24"/>
              </w:rPr>
              <w:t>рублей</w:t>
            </w:r>
            <w:r>
              <w:rPr>
                <w:b/>
                <w:i/>
                <w:sz w:val="24"/>
                <w:szCs w:val="24"/>
              </w:rPr>
              <w:t>)</w:t>
            </w:r>
            <w:r w:rsidR="009778D6">
              <w:rPr>
                <w:b/>
                <w:i/>
                <w:sz w:val="24"/>
                <w:szCs w:val="24"/>
              </w:rPr>
              <w:t xml:space="preserve"> по состоянию на 3</w:t>
            </w:r>
            <w:r w:rsidR="00676AF0">
              <w:rPr>
                <w:b/>
                <w:i/>
                <w:sz w:val="24"/>
                <w:szCs w:val="24"/>
              </w:rPr>
              <w:t>0</w:t>
            </w:r>
            <w:r w:rsidR="009778D6">
              <w:rPr>
                <w:b/>
                <w:i/>
                <w:sz w:val="24"/>
                <w:szCs w:val="24"/>
              </w:rPr>
              <w:t>.0</w:t>
            </w:r>
            <w:r>
              <w:rPr>
                <w:b/>
                <w:i/>
                <w:sz w:val="24"/>
                <w:szCs w:val="24"/>
              </w:rPr>
              <w:t>6</w:t>
            </w:r>
            <w:r w:rsidR="009778D6">
              <w:rPr>
                <w:b/>
                <w:i/>
                <w:sz w:val="24"/>
                <w:szCs w:val="24"/>
              </w:rPr>
              <w:t>.201</w:t>
            </w:r>
            <w:r>
              <w:rPr>
                <w:b/>
                <w:i/>
                <w:sz w:val="24"/>
                <w:szCs w:val="24"/>
              </w:rPr>
              <w:t>7</w:t>
            </w:r>
            <w:r w:rsidR="009778D6">
              <w:rPr>
                <w:b/>
                <w:i/>
                <w:sz w:val="24"/>
                <w:szCs w:val="24"/>
              </w:rPr>
              <w:t>.</w:t>
            </w:r>
          </w:p>
          <w:p w:rsidR="00E73710" w:rsidRDefault="00E73710" w:rsidP="00E73710">
            <w:pPr>
              <w:tabs>
                <w:tab w:val="left" w:pos="284"/>
                <w:tab w:val="left" w:pos="709"/>
              </w:tabs>
              <w:jc w:val="both"/>
              <w:rPr>
                <w:b/>
                <w:i/>
                <w:sz w:val="24"/>
                <w:szCs w:val="24"/>
              </w:rPr>
            </w:pPr>
            <w:r>
              <w:rPr>
                <w:sz w:val="24"/>
                <w:szCs w:val="24"/>
              </w:rPr>
              <w:t>2.7. Д</w:t>
            </w:r>
            <w:r w:rsidRPr="00E73710">
              <w:rPr>
                <w:sz w:val="24"/>
                <w:szCs w:val="24"/>
              </w:rPr>
              <w:t>ата совершения сделки (заключения договора)</w:t>
            </w:r>
            <w:r w:rsidR="002F187B">
              <w:rPr>
                <w:sz w:val="24"/>
                <w:szCs w:val="24"/>
              </w:rPr>
              <w:t xml:space="preserve">: </w:t>
            </w:r>
            <w:r w:rsidR="00577CC7" w:rsidRPr="00D700B8">
              <w:rPr>
                <w:b/>
                <w:i/>
                <w:sz w:val="24"/>
                <w:szCs w:val="24"/>
              </w:rPr>
              <w:t>«</w:t>
            </w:r>
            <w:r w:rsidR="006B5E4E" w:rsidRPr="00D700B8">
              <w:rPr>
                <w:b/>
                <w:i/>
                <w:sz w:val="24"/>
                <w:szCs w:val="24"/>
              </w:rPr>
              <w:t>15</w:t>
            </w:r>
            <w:r w:rsidR="00577CC7" w:rsidRPr="00577CC7">
              <w:rPr>
                <w:b/>
                <w:i/>
                <w:sz w:val="24"/>
                <w:szCs w:val="24"/>
              </w:rPr>
              <w:t>»</w:t>
            </w:r>
            <w:r w:rsidR="002F187B" w:rsidRPr="002F187B">
              <w:rPr>
                <w:b/>
                <w:i/>
                <w:sz w:val="24"/>
                <w:szCs w:val="24"/>
              </w:rPr>
              <w:t xml:space="preserve"> </w:t>
            </w:r>
            <w:r w:rsidR="006B5E4E">
              <w:rPr>
                <w:b/>
                <w:i/>
                <w:sz w:val="24"/>
                <w:szCs w:val="24"/>
              </w:rPr>
              <w:t>сентяб</w:t>
            </w:r>
            <w:r w:rsidR="00676AF0">
              <w:rPr>
                <w:b/>
                <w:i/>
                <w:sz w:val="24"/>
                <w:szCs w:val="24"/>
              </w:rPr>
              <w:t>ря</w:t>
            </w:r>
            <w:r w:rsidR="009A41C4">
              <w:rPr>
                <w:b/>
                <w:i/>
                <w:sz w:val="24"/>
                <w:szCs w:val="24"/>
              </w:rPr>
              <w:t xml:space="preserve"> </w:t>
            </w:r>
            <w:r w:rsidR="002F187B" w:rsidRPr="002F187B">
              <w:rPr>
                <w:b/>
                <w:i/>
                <w:sz w:val="24"/>
                <w:szCs w:val="24"/>
              </w:rPr>
              <w:t>201</w:t>
            </w:r>
            <w:r w:rsidR="006A15F4">
              <w:rPr>
                <w:b/>
                <w:i/>
                <w:sz w:val="24"/>
                <w:szCs w:val="24"/>
              </w:rPr>
              <w:t>7</w:t>
            </w:r>
            <w:r w:rsidR="002F187B" w:rsidRPr="002F187B">
              <w:rPr>
                <w:b/>
                <w:i/>
                <w:sz w:val="24"/>
                <w:szCs w:val="24"/>
              </w:rPr>
              <w:t xml:space="preserve"> г.</w:t>
            </w:r>
          </w:p>
          <w:p w:rsidR="005D2122" w:rsidRDefault="00DA0E23" w:rsidP="005D2122">
            <w:pPr>
              <w:adjustRightInd w:val="0"/>
              <w:ind w:firstLine="540"/>
              <w:jc w:val="both"/>
              <w:rPr>
                <w:sz w:val="24"/>
                <w:szCs w:val="24"/>
              </w:rPr>
            </w:pPr>
            <w:r>
              <w:rPr>
                <w:sz w:val="24"/>
                <w:szCs w:val="24"/>
              </w:rPr>
              <w:t>2.</w:t>
            </w:r>
            <w:r w:rsidR="009C1015">
              <w:rPr>
                <w:sz w:val="24"/>
                <w:szCs w:val="24"/>
              </w:rPr>
              <w:t>8</w:t>
            </w:r>
            <w:r w:rsidR="00E73710">
              <w:rPr>
                <w:sz w:val="24"/>
                <w:szCs w:val="24"/>
              </w:rPr>
              <w:t xml:space="preserve">. </w:t>
            </w:r>
            <w:r w:rsidR="005D2122">
              <w:rPr>
                <w:sz w:val="24"/>
                <w:szCs w:val="24"/>
              </w:rPr>
              <w:t xml:space="preserve">ведения об одобрении сделки в случае, когда такая сделка была одобрена уполномоченным органом управления эмитента или лица, предоставившего обеспечение по облигациям эмитента, которое совершило сделку (наименование органа управления организации, принявшего решение об одобрении сделки, дата принятия указанного решения, </w:t>
            </w:r>
            <w:r w:rsidR="005D2122">
              <w:rPr>
                <w:sz w:val="24"/>
                <w:szCs w:val="24"/>
              </w:rPr>
              <w:lastRenderedPageBreak/>
              <w:t>дата составления и номер протокола собрания (заседания) органа управления организации, на котором принято указанное решение, если такое решение принято коллегиальным органом управления организации), или указание на то, что такая сделка не одобрялась:</w:t>
            </w:r>
          </w:p>
          <w:p w:rsidR="003333AA" w:rsidRPr="00CF514E" w:rsidRDefault="00E73710" w:rsidP="009C1015">
            <w:pPr>
              <w:adjustRightInd w:val="0"/>
              <w:jc w:val="both"/>
              <w:rPr>
                <w:b/>
                <w:i/>
                <w:sz w:val="24"/>
                <w:szCs w:val="24"/>
              </w:rPr>
            </w:pPr>
            <w:r w:rsidRPr="00DA0E23">
              <w:rPr>
                <w:b/>
                <w:i/>
                <w:sz w:val="24"/>
                <w:szCs w:val="24"/>
              </w:rPr>
              <w:t xml:space="preserve"> </w:t>
            </w:r>
            <w:r w:rsidR="00413AF7">
              <w:rPr>
                <w:b/>
                <w:i/>
                <w:sz w:val="24"/>
                <w:szCs w:val="24"/>
              </w:rPr>
              <w:t>сделка не одобрялась,</w:t>
            </w:r>
            <w:r w:rsidR="00DA0E23">
              <w:rPr>
                <w:b/>
                <w:i/>
                <w:sz w:val="24"/>
                <w:szCs w:val="24"/>
              </w:rPr>
              <w:t xml:space="preserve"> поскольку</w:t>
            </w:r>
            <w:r w:rsidR="00DA0E23" w:rsidRPr="00DA0E23">
              <w:rPr>
                <w:b/>
                <w:i/>
                <w:sz w:val="24"/>
                <w:szCs w:val="24"/>
              </w:rPr>
              <w:t xml:space="preserve"> требование о ее одобрении от единоличного исполнительного органа, члена совета директоров общества и акционера (акционеров), обладающего не менее чем одним процентом голосующих акций общества, в установленные законом сроки в общество не поступало</w:t>
            </w:r>
          </w:p>
        </w:tc>
      </w:tr>
    </w:tbl>
    <w:p w:rsidR="00D05981" w:rsidRDefault="00D05981" w:rsidP="00847A23">
      <w:pPr>
        <w:jc w:val="both"/>
        <w:rPr>
          <w:sz w:val="24"/>
          <w:szCs w:val="24"/>
        </w:rPr>
      </w:pPr>
    </w:p>
    <w:tbl>
      <w:tblPr>
        <w:tblW w:w="0" w:type="auto"/>
        <w:tblLayout w:type="fixed"/>
        <w:tblCellMar>
          <w:left w:w="28" w:type="dxa"/>
          <w:right w:w="28" w:type="dxa"/>
        </w:tblCellMar>
        <w:tblLook w:val="0000" w:firstRow="0" w:lastRow="0" w:firstColumn="0" w:lastColumn="0" w:noHBand="0" w:noVBand="0"/>
      </w:tblPr>
      <w:tblGrid>
        <w:gridCol w:w="1077"/>
        <w:gridCol w:w="198"/>
        <w:gridCol w:w="397"/>
        <w:gridCol w:w="255"/>
        <w:gridCol w:w="1474"/>
        <w:gridCol w:w="397"/>
        <w:gridCol w:w="369"/>
        <w:gridCol w:w="539"/>
        <w:gridCol w:w="1701"/>
        <w:gridCol w:w="907"/>
        <w:gridCol w:w="2552"/>
        <w:gridCol w:w="113"/>
      </w:tblGrid>
      <w:tr w:rsidR="00D05981">
        <w:tblPrEx>
          <w:tblCellMar>
            <w:top w:w="0" w:type="dxa"/>
            <w:bottom w:w="0" w:type="dxa"/>
          </w:tblCellMar>
        </w:tblPrEx>
        <w:tc>
          <w:tcPr>
            <w:tcW w:w="9979" w:type="dxa"/>
            <w:gridSpan w:val="12"/>
            <w:tcBorders>
              <w:top w:val="single" w:sz="4" w:space="0" w:color="auto"/>
              <w:left w:val="single" w:sz="4" w:space="0" w:color="auto"/>
              <w:bottom w:val="single" w:sz="4" w:space="0" w:color="auto"/>
              <w:right w:val="single" w:sz="4" w:space="0" w:color="auto"/>
            </w:tcBorders>
          </w:tcPr>
          <w:p w:rsidR="00D05981" w:rsidRDefault="00D05981" w:rsidP="00847A23">
            <w:pPr>
              <w:jc w:val="both"/>
              <w:rPr>
                <w:sz w:val="24"/>
                <w:szCs w:val="24"/>
              </w:rPr>
            </w:pPr>
            <w:r>
              <w:rPr>
                <w:sz w:val="24"/>
                <w:szCs w:val="24"/>
              </w:rPr>
              <w:t>3. Подпись</w:t>
            </w:r>
          </w:p>
        </w:tc>
      </w:tr>
      <w:tr w:rsidR="00D05981">
        <w:tblPrEx>
          <w:tblCellMar>
            <w:top w:w="0" w:type="dxa"/>
            <w:bottom w:w="0" w:type="dxa"/>
          </w:tblCellMar>
        </w:tblPrEx>
        <w:tc>
          <w:tcPr>
            <w:tcW w:w="4706" w:type="dxa"/>
            <w:gridSpan w:val="8"/>
            <w:tcBorders>
              <w:top w:val="single" w:sz="4" w:space="0" w:color="auto"/>
              <w:left w:val="single" w:sz="4" w:space="0" w:color="auto"/>
              <w:bottom w:val="nil"/>
              <w:right w:val="nil"/>
            </w:tcBorders>
            <w:vAlign w:val="bottom"/>
          </w:tcPr>
          <w:p w:rsidR="00D05981" w:rsidRDefault="00D05981" w:rsidP="00847A23">
            <w:pPr>
              <w:ind w:left="57"/>
              <w:jc w:val="both"/>
              <w:rPr>
                <w:sz w:val="24"/>
                <w:szCs w:val="24"/>
              </w:rPr>
            </w:pPr>
            <w:r>
              <w:rPr>
                <w:sz w:val="24"/>
                <w:szCs w:val="24"/>
              </w:rPr>
              <w:t>3.1</w:t>
            </w:r>
            <w:r w:rsidR="0020695B">
              <w:rPr>
                <w:sz w:val="24"/>
                <w:szCs w:val="24"/>
              </w:rPr>
              <w:t xml:space="preserve">. </w:t>
            </w:r>
            <w:r w:rsidR="00DE7077">
              <w:rPr>
                <w:sz w:val="24"/>
                <w:szCs w:val="24"/>
              </w:rPr>
              <w:t>Генеральный директор</w:t>
            </w:r>
          </w:p>
        </w:tc>
        <w:tc>
          <w:tcPr>
            <w:tcW w:w="1701" w:type="dxa"/>
            <w:tcBorders>
              <w:top w:val="nil"/>
              <w:left w:val="nil"/>
              <w:bottom w:val="single" w:sz="4" w:space="0" w:color="auto"/>
              <w:right w:val="nil"/>
            </w:tcBorders>
            <w:vAlign w:val="bottom"/>
          </w:tcPr>
          <w:p w:rsidR="00D05981" w:rsidRDefault="00D05981" w:rsidP="00847A23">
            <w:pPr>
              <w:jc w:val="both"/>
              <w:rPr>
                <w:sz w:val="24"/>
                <w:szCs w:val="24"/>
              </w:rPr>
            </w:pPr>
          </w:p>
        </w:tc>
        <w:tc>
          <w:tcPr>
            <w:tcW w:w="907" w:type="dxa"/>
            <w:tcBorders>
              <w:top w:val="nil"/>
              <w:left w:val="nil"/>
              <w:bottom w:val="nil"/>
              <w:right w:val="nil"/>
            </w:tcBorders>
            <w:vAlign w:val="bottom"/>
          </w:tcPr>
          <w:p w:rsidR="00D05981" w:rsidRDefault="00D05981" w:rsidP="00847A23">
            <w:pPr>
              <w:jc w:val="both"/>
              <w:rPr>
                <w:sz w:val="24"/>
                <w:szCs w:val="24"/>
              </w:rPr>
            </w:pPr>
          </w:p>
        </w:tc>
        <w:tc>
          <w:tcPr>
            <w:tcW w:w="2552" w:type="dxa"/>
            <w:tcBorders>
              <w:top w:val="nil"/>
              <w:left w:val="nil"/>
              <w:bottom w:val="nil"/>
              <w:right w:val="nil"/>
            </w:tcBorders>
            <w:vAlign w:val="bottom"/>
          </w:tcPr>
          <w:p w:rsidR="00D05981" w:rsidRDefault="00DE7077" w:rsidP="00847A23">
            <w:pPr>
              <w:jc w:val="both"/>
              <w:rPr>
                <w:sz w:val="24"/>
                <w:szCs w:val="24"/>
              </w:rPr>
            </w:pPr>
            <w:r>
              <w:rPr>
                <w:sz w:val="24"/>
                <w:szCs w:val="24"/>
              </w:rPr>
              <w:t>Травников Е.П</w:t>
            </w:r>
            <w:r w:rsidR="001628D5">
              <w:rPr>
                <w:sz w:val="24"/>
                <w:szCs w:val="24"/>
              </w:rPr>
              <w:t>.</w:t>
            </w:r>
            <w:r>
              <w:rPr>
                <w:sz w:val="24"/>
                <w:szCs w:val="24"/>
              </w:rPr>
              <w:t xml:space="preserve"> </w:t>
            </w:r>
          </w:p>
        </w:tc>
        <w:tc>
          <w:tcPr>
            <w:tcW w:w="113" w:type="dxa"/>
            <w:tcBorders>
              <w:top w:val="single" w:sz="4" w:space="0" w:color="auto"/>
              <w:left w:val="nil"/>
              <w:bottom w:val="nil"/>
              <w:right w:val="single" w:sz="4" w:space="0" w:color="auto"/>
            </w:tcBorders>
            <w:vAlign w:val="bottom"/>
          </w:tcPr>
          <w:p w:rsidR="00D05981" w:rsidRDefault="00D05981" w:rsidP="00847A23">
            <w:pPr>
              <w:jc w:val="both"/>
              <w:rPr>
                <w:sz w:val="24"/>
                <w:szCs w:val="24"/>
              </w:rPr>
            </w:pPr>
          </w:p>
        </w:tc>
      </w:tr>
      <w:tr w:rsidR="00D05981">
        <w:tblPrEx>
          <w:tblCellMar>
            <w:top w:w="0" w:type="dxa"/>
            <w:bottom w:w="0" w:type="dxa"/>
          </w:tblCellMar>
        </w:tblPrEx>
        <w:tc>
          <w:tcPr>
            <w:tcW w:w="4706" w:type="dxa"/>
            <w:gridSpan w:val="8"/>
            <w:tcBorders>
              <w:top w:val="nil"/>
              <w:left w:val="single" w:sz="4" w:space="0" w:color="auto"/>
              <w:bottom w:val="nil"/>
              <w:right w:val="nil"/>
            </w:tcBorders>
          </w:tcPr>
          <w:p w:rsidR="00D05981" w:rsidRDefault="00DE7077" w:rsidP="00847A23">
            <w:pPr>
              <w:ind w:left="57"/>
              <w:jc w:val="both"/>
              <w:rPr>
                <w:sz w:val="24"/>
                <w:szCs w:val="24"/>
              </w:rPr>
            </w:pPr>
            <w:r>
              <w:rPr>
                <w:sz w:val="24"/>
                <w:szCs w:val="24"/>
              </w:rPr>
              <w:t>АО «СиМ СТ»</w:t>
            </w:r>
          </w:p>
        </w:tc>
        <w:tc>
          <w:tcPr>
            <w:tcW w:w="1701" w:type="dxa"/>
            <w:tcBorders>
              <w:top w:val="nil"/>
              <w:left w:val="nil"/>
              <w:bottom w:val="nil"/>
              <w:right w:val="nil"/>
            </w:tcBorders>
          </w:tcPr>
          <w:p w:rsidR="00D05981" w:rsidRDefault="00D05981" w:rsidP="00847A23">
            <w:pPr>
              <w:jc w:val="both"/>
            </w:pPr>
            <w:r>
              <w:t>(подпись)</w:t>
            </w:r>
          </w:p>
        </w:tc>
        <w:tc>
          <w:tcPr>
            <w:tcW w:w="907" w:type="dxa"/>
            <w:tcBorders>
              <w:top w:val="nil"/>
              <w:left w:val="nil"/>
              <w:bottom w:val="nil"/>
              <w:right w:val="nil"/>
            </w:tcBorders>
          </w:tcPr>
          <w:p w:rsidR="00D05981" w:rsidRDefault="00D05981" w:rsidP="00847A23">
            <w:pPr>
              <w:jc w:val="both"/>
            </w:pPr>
          </w:p>
        </w:tc>
        <w:tc>
          <w:tcPr>
            <w:tcW w:w="2552" w:type="dxa"/>
            <w:tcBorders>
              <w:top w:val="nil"/>
              <w:left w:val="nil"/>
              <w:bottom w:val="nil"/>
              <w:right w:val="nil"/>
            </w:tcBorders>
          </w:tcPr>
          <w:p w:rsidR="00D05981" w:rsidRDefault="00D05981" w:rsidP="00847A23">
            <w:pPr>
              <w:jc w:val="both"/>
            </w:pPr>
          </w:p>
        </w:tc>
        <w:tc>
          <w:tcPr>
            <w:tcW w:w="113" w:type="dxa"/>
            <w:tcBorders>
              <w:top w:val="nil"/>
              <w:left w:val="nil"/>
              <w:bottom w:val="nil"/>
              <w:right w:val="single" w:sz="4" w:space="0" w:color="auto"/>
            </w:tcBorders>
          </w:tcPr>
          <w:p w:rsidR="00D05981" w:rsidRDefault="00D05981" w:rsidP="00847A23">
            <w:pPr>
              <w:jc w:val="both"/>
              <w:rPr>
                <w:sz w:val="24"/>
                <w:szCs w:val="24"/>
              </w:rPr>
            </w:pPr>
          </w:p>
        </w:tc>
      </w:tr>
      <w:tr w:rsidR="00D05981">
        <w:tblPrEx>
          <w:tblCellMar>
            <w:top w:w="0" w:type="dxa"/>
            <w:bottom w:w="0" w:type="dxa"/>
          </w:tblCellMar>
        </w:tblPrEx>
        <w:tc>
          <w:tcPr>
            <w:tcW w:w="1077" w:type="dxa"/>
            <w:tcBorders>
              <w:top w:val="nil"/>
              <w:left w:val="single" w:sz="4" w:space="0" w:color="auto"/>
              <w:bottom w:val="nil"/>
              <w:right w:val="nil"/>
            </w:tcBorders>
            <w:vAlign w:val="bottom"/>
          </w:tcPr>
          <w:p w:rsidR="00D05981" w:rsidRDefault="00D05981" w:rsidP="00847A23">
            <w:pPr>
              <w:spacing w:before="240"/>
              <w:ind w:left="57"/>
              <w:jc w:val="both"/>
              <w:rPr>
                <w:sz w:val="24"/>
                <w:szCs w:val="24"/>
              </w:rPr>
            </w:pPr>
            <w:r>
              <w:rPr>
                <w:sz w:val="24"/>
                <w:szCs w:val="24"/>
              </w:rPr>
              <w:t>3.2. Дата</w:t>
            </w:r>
          </w:p>
        </w:tc>
        <w:tc>
          <w:tcPr>
            <w:tcW w:w="198" w:type="dxa"/>
            <w:tcBorders>
              <w:top w:val="nil"/>
              <w:left w:val="nil"/>
              <w:bottom w:val="nil"/>
              <w:right w:val="nil"/>
            </w:tcBorders>
            <w:vAlign w:val="bottom"/>
          </w:tcPr>
          <w:p w:rsidR="00D05981" w:rsidRDefault="00D05981" w:rsidP="00847A23">
            <w:pPr>
              <w:jc w:val="both"/>
              <w:rPr>
                <w:sz w:val="24"/>
                <w:szCs w:val="24"/>
              </w:rPr>
            </w:pPr>
            <w:r>
              <w:rPr>
                <w:sz w:val="24"/>
                <w:szCs w:val="24"/>
              </w:rPr>
              <w:t>“</w:t>
            </w:r>
          </w:p>
        </w:tc>
        <w:tc>
          <w:tcPr>
            <w:tcW w:w="397" w:type="dxa"/>
            <w:tcBorders>
              <w:top w:val="nil"/>
              <w:left w:val="nil"/>
              <w:bottom w:val="single" w:sz="4" w:space="0" w:color="auto"/>
              <w:right w:val="nil"/>
            </w:tcBorders>
            <w:vAlign w:val="bottom"/>
          </w:tcPr>
          <w:p w:rsidR="00D05981" w:rsidRPr="003867D5" w:rsidRDefault="00DA0E23" w:rsidP="00D512F4">
            <w:pPr>
              <w:jc w:val="both"/>
              <w:rPr>
                <w:sz w:val="24"/>
                <w:szCs w:val="24"/>
              </w:rPr>
            </w:pPr>
            <w:r>
              <w:rPr>
                <w:sz w:val="24"/>
                <w:szCs w:val="24"/>
              </w:rPr>
              <w:t>15</w:t>
            </w:r>
          </w:p>
        </w:tc>
        <w:tc>
          <w:tcPr>
            <w:tcW w:w="255" w:type="dxa"/>
            <w:tcBorders>
              <w:top w:val="nil"/>
              <w:left w:val="nil"/>
              <w:bottom w:val="nil"/>
              <w:right w:val="nil"/>
            </w:tcBorders>
            <w:vAlign w:val="bottom"/>
          </w:tcPr>
          <w:p w:rsidR="00D05981" w:rsidRDefault="00D05981" w:rsidP="00847A23">
            <w:pPr>
              <w:jc w:val="both"/>
              <w:rPr>
                <w:sz w:val="24"/>
                <w:szCs w:val="24"/>
              </w:rPr>
            </w:pPr>
            <w:r>
              <w:rPr>
                <w:sz w:val="24"/>
                <w:szCs w:val="24"/>
              </w:rPr>
              <w:t>”</w:t>
            </w:r>
          </w:p>
        </w:tc>
        <w:tc>
          <w:tcPr>
            <w:tcW w:w="1474" w:type="dxa"/>
            <w:tcBorders>
              <w:top w:val="nil"/>
              <w:left w:val="nil"/>
              <w:bottom w:val="single" w:sz="4" w:space="0" w:color="auto"/>
              <w:right w:val="nil"/>
            </w:tcBorders>
            <w:vAlign w:val="bottom"/>
          </w:tcPr>
          <w:p w:rsidR="00D05981" w:rsidRDefault="00DA0E23" w:rsidP="00000B6F">
            <w:pPr>
              <w:jc w:val="both"/>
              <w:rPr>
                <w:sz w:val="24"/>
                <w:szCs w:val="24"/>
              </w:rPr>
            </w:pPr>
            <w:r>
              <w:rPr>
                <w:sz w:val="24"/>
                <w:szCs w:val="24"/>
              </w:rPr>
              <w:t>сентября</w:t>
            </w:r>
          </w:p>
        </w:tc>
        <w:tc>
          <w:tcPr>
            <w:tcW w:w="397" w:type="dxa"/>
            <w:tcBorders>
              <w:top w:val="nil"/>
              <w:left w:val="nil"/>
              <w:bottom w:val="nil"/>
              <w:right w:val="nil"/>
            </w:tcBorders>
            <w:vAlign w:val="bottom"/>
          </w:tcPr>
          <w:p w:rsidR="00D05981" w:rsidRDefault="00D05981" w:rsidP="00847A23">
            <w:pPr>
              <w:jc w:val="both"/>
              <w:rPr>
                <w:sz w:val="24"/>
                <w:szCs w:val="24"/>
              </w:rPr>
            </w:pPr>
            <w:r>
              <w:rPr>
                <w:sz w:val="24"/>
                <w:szCs w:val="24"/>
              </w:rPr>
              <w:t>20</w:t>
            </w:r>
          </w:p>
        </w:tc>
        <w:tc>
          <w:tcPr>
            <w:tcW w:w="369" w:type="dxa"/>
            <w:tcBorders>
              <w:top w:val="nil"/>
              <w:left w:val="nil"/>
              <w:bottom w:val="single" w:sz="4" w:space="0" w:color="auto"/>
              <w:right w:val="nil"/>
            </w:tcBorders>
            <w:vAlign w:val="bottom"/>
          </w:tcPr>
          <w:p w:rsidR="00D05981" w:rsidRDefault="00DE7077" w:rsidP="00DA0E23">
            <w:pPr>
              <w:jc w:val="both"/>
              <w:rPr>
                <w:sz w:val="24"/>
                <w:szCs w:val="24"/>
              </w:rPr>
            </w:pPr>
            <w:r>
              <w:rPr>
                <w:sz w:val="24"/>
                <w:szCs w:val="24"/>
              </w:rPr>
              <w:t>1</w:t>
            </w:r>
            <w:r w:rsidR="00DA0E23">
              <w:rPr>
                <w:sz w:val="24"/>
                <w:szCs w:val="24"/>
              </w:rPr>
              <w:t>7</w:t>
            </w:r>
          </w:p>
        </w:tc>
        <w:tc>
          <w:tcPr>
            <w:tcW w:w="539" w:type="dxa"/>
            <w:tcBorders>
              <w:top w:val="nil"/>
              <w:left w:val="nil"/>
              <w:bottom w:val="nil"/>
              <w:right w:val="nil"/>
            </w:tcBorders>
            <w:vAlign w:val="bottom"/>
          </w:tcPr>
          <w:p w:rsidR="00D05981" w:rsidRDefault="00D05981" w:rsidP="00847A23">
            <w:pPr>
              <w:ind w:left="57"/>
              <w:jc w:val="both"/>
              <w:rPr>
                <w:sz w:val="24"/>
                <w:szCs w:val="24"/>
              </w:rPr>
            </w:pPr>
            <w:r>
              <w:rPr>
                <w:sz w:val="24"/>
                <w:szCs w:val="24"/>
              </w:rPr>
              <w:t>г.</w:t>
            </w:r>
          </w:p>
        </w:tc>
        <w:tc>
          <w:tcPr>
            <w:tcW w:w="1701" w:type="dxa"/>
            <w:tcBorders>
              <w:top w:val="nil"/>
              <w:left w:val="nil"/>
              <w:bottom w:val="nil"/>
              <w:right w:val="nil"/>
            </w:tcBorders>
            <w:vAlign w:val="bottom"/>
          </w:tcPr>
          <w:p w:rsidR="00D05981" w:rsidRDefault="00D05981" w:rsidP="00847A23">
            <w:pPr>
              <w:jc w:val="both"/>
              <w:rPr>
                <w:sz w:val="24"/>
                <w:szCs w:val="24"/>
              </w:rPr>
            </w:pPr>
            <w:r>
              <w:rPr>
                <w:sz w:val="24"/>
                <w:szCs w:val="24"/>
              </w:rPr>
              <w:t>М.П.</w:t>
            </w:r>
          </w:p>
        </w:tc>
        <w:tc>
          <w:tcPr>
            <w:tcW w:w="3572" w:type="dxa"/>
            <w:gridSpan w:val="3"/>
            <w:tcBorders>
              <w:top w:val="nil"/>
              <w:left w:val="nil"/>
              <w:bottom w:val="nil"/>
              <w:right w:val="single" w:sz="4" w:space="0" w:color="auto"/>
            </w:tcBorders>
            <w:vAlign w:val="bottom"/>
          </w:tcPr>
          <w:p w:rsidR="00D05981" w:rsidRDefault="00D05981" w:rsidP="00847A23">
            <w:pPr>
              <w:jc w:val="both"/>
              <w:rPr>
                <w:sz w:val="24"/>
                <w:szCs w:val="24"/>
              </w:rPr>
            </w:pPr>
          </w:p>
        </w:tc>
      </w:tr>
      <w:tr w:rsidR="00D05981">
        <w:tblPrEx>
          <w:tblCellMar>
            <w:top w:w="0" w:type="dxa"/>
            <w:bottom w:w="0" w:type="dxa"/>
          </w:tblCellMar>
        </w:tblPrEx>
        <w:tc>
          <w:tcPr>
            <w:tcW w:w="9979" w:type="dxa"/>
            <w:gridSpan w:val="12"/>
            <w:tcBorders>
              <w:top w:val="nil"/>
              <w:left w:val="single" w:sz="4" w:space="0" w:color="auto"/>
              <w:bottom w:val="single" w:sz="4" w:space="0" w:color="auto"/>
              <w:right w:val="single" w:sz="4" w:space="0" w:color="auto"/>
            </w:tcBorders>
          </w:tcPr>
          <w:p w:rsidR="00D05981" w:rsidRDefault="00D05981" w:rsidP="00847A23">
            <w:pPr>
              <w:jc w:val="both"/>
              <w:rPr>
                <w:sz w:val="24"/>
                <w:szCs w:val="24"/>
              </w:rPr>
            </w:pPr>
          </w:p>
        </w:tc>
      </w:tr>
    </w:tbl>
    <w:p w:rsidR="00D05981" w:rsidRDefault="00D05981" w:rsidP="00847A23">
      <w:pPr>
        <w:jc w:val="both"/>
        <w:rPr>
          <w:sz w:val="24"/>
          <w:szCs w:val="24"/>
        </w:rPr>
      </w:pPr>
    </w:p>
    <w:p w:rsidR="00D60122" w:rsidRDefault="00D60122" w:rsidP="00847A23">
      <w:pPr>
        <w:jc w:val="both"/>
        <w:rPr>
          <w:sz w:val="24"/>
          <w:szCs w:val="24"/>
        </w:rPr>
      </w:pPr>
    </w:p>
    <w:sectPr w:rsidR="00D60122">
      <w:pgSz w:w="11906" w:h="16838"/>
      <w:pgMar w:top="850" w:right="850" w:bottom="567" w:left="1134" w:header="397" w:footer="397"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4F5" w:rsidRDefault="00CC54F5">
      <w:r>
        <w:separator/>
      </w:r>
    </w:p>
  </w:endnote>
  <w:endnote w:type="continuationSeparator" w:id="0">
    <w:p w:rsidR="00CC54F5" w:rsidRDefault="00CC5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4F5" w:rsidRDefault="00CC54F5">
      <w:r>
        <w:separator/>
      </w:r>
    </w:p>
  </w:footnote>
  <w:footnote w:type="continuationSeparator" w:id="0">
    <w:p w:rsidR="00CC54F5" w:rsidRDefault="00CC54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F96378"/>
    <w:multiLevelType w:val="hybridMultilevel"/>
    <w:tmpl w:val="625CFE40"/>
    <w:lvl w:ilvl="0" w:tplc="87D6A7FA">
      <w:start w:val="1"/>
      <w:numFmt w:val="decimal"/>
      <w:lvlText w:val="%1."/>
      <w:lvlJc w:val="left"/>
      <w:pPr>
        <w:ind w:left="1260" w:hanging="360"/>
      </w:pPr>
      <w:rPr>
        <w:rFonts w:cs="Times New Roman"/>
        <w:b w:val="0"/>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
    <w:nsid w:val="4C2F67C1"/>
    <w:multiLevelType w:val="multilevel"/>
    <w:tmpl w:val="324E47B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5D21161F"/>
    <w:multiLevelType w:val="hybridMultilevel"/>
    <w:tmpl w:val="9AF8820E"/>
    <w:lvl w:ilvl="0" w:tplc="E042F410">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544"/>
    <w:rsid w:val="00000B6F"/>
    <w:rsid w:val="00012DA7"/>
    <w:rsid w:val="00026D4F"/>
    <w:rsid w:val="000434FA"/>
    <w:rsid w:val="00060B6C"/>
    <w:rsid w:val="00077281"/>
    <w:rsid w:val="000874EA"/>
    <w:rsid w:val="000B40FB"/>
    <w:rsid w:val="000C112B"/>
    <w:rsid w:val="000D00D3"/>
    <w:rsid w:val="00104866"/>
    <w:rsid w:val="00111190"/>
    <w:rsid w:val="0015093C"/>
    <w:rsid w:val="001628D5"/>
    <w:rsid w:val="00195431"/>
    <w:rsid w:val="001C115F"/>
    <w:rsid w:val="001E2925"/>
    <w:rsid w:val="001E2D44"/>
    <w:rsid w:val="0020695B"/>
    <w:rsid w:val="00212AF2"/>
    <w:rsid w:val="0023064B"/>
    <w:rsid w:val="00242F28"/>
    <w:rsid w:val="002546B0"/>
    <w:rsid w:val="00264572"/>
    <w:rsid w:val="002B2F2D"/>
    <w:rsid w:val="002B3B24"/>
    <w:rsid w:val="002B6AA1"/>
    <w:rsid w:val="002E2452"/>
    <w:rsid w:val="002F187B"/>
    <w:rsid w:val="002F50CD"/>
    <w:rsid w:val="00301CB8"/>
    <w:rsid w:val="00303C9F"/>
    <w:rsid w:val="00305206"/>
    <w:rsid w:val="003333AA"/>
    <w:rsid w:val="00342FE3"/>
    <w:rsid w:val="00372C02"/>
    <w:rsid w:val="003867D5"/>
    <w:rsid w:val="003972B5"/>
    <w:rsid w:val="003A3875"/>
    <w:rsid w:val="003A514A"/>
    <w:rsid w:val="003E5E5D"/>
    <w:rsid w:val="00403A25"/>
    <w:rsid w:val="004057A8"/>
    <w:rsid w:val="00413AF7"/>
    <w:rsid w:val="00416BB9"/>
    <w:rsid w:val="004254E4"/>
    <w:rsid w:val="00435A2B"/>
    <w:rsid w:val="00460069"/>
    <w:rsid w:val="004A372C"/>
    <w:rsid w:val="004A45DD"/>
    <w:rsid w:val="004D064C"/>
    <w:rsid w:val="004E094F"/>
    <w:rsid w:val="004E1651"/>
    <w:rsid w:val="004F046D"/>
    <w:rsid w:val="00540805"/>
    <w:rsid w:val="00546DE5"/>
    <w:rsid w:val="00555D43"/>
    <w:rsid w:val="005648C5"/>
    <w:rsid w:val="00577345"/>
    <w:rsid w:val="00577CC7"/>
    <w:rsid w:val="0058067A"/>
    <w:rsid w:val="005923F9"/>
    <w:rsid w:val="00597D10"/>
    <w:rsid w:val="005C6D07"/>
    <w:rsid w:val="005D2122"/>
    <w:rsid w:val="005F2C27"/>
    <w:rsid w:val="005F4D0E"/>
    <w:rsid w:val="00617A06"/>
    <w:rsid w:val="006641CC"/>
    <w:rsid w:val="00676AF0"/>
    <w:rsid w:val="0069004B"/>
    <w:rsid w:val="006A15F4"/>
    <w:rsid w:val="006B2760"/>
    <w:rsid w:val="006B5E4E"/>
    <w:rsid w:val="0071737E"/>
    <w:rsid w:val="0073234B"/>
    <w:rsid w:val="00747B9C"/>
    <w:rsid w:val="00762F4F"/>
    <w:rsid w:val="007719C5"/>
    <w:rsid w:val="007811B1"/>
    <w:rsid w:val="00781EA8"/>
    <w:rsid w:val="00793639"/>
    <w:rsid w:val="007971F7"/>
    <w:rsid w:val="007B5522"/>
    <w:rsid w:val="00834CB0"/>
    <w:rsid w:val="00847A23"/>
    <w:rsid w:val="00861C93"/>
    <w:rsid w:val="0086420C"/>
    <w:rsid w:val="008913D4"/>
    <w:rsid w:val="008B2ABE"/>
    <w:rsid w:val="008B6648"/>
    <w:rsid w:val="008C6D81"/>
    <w:rsid w:val="008D72A6"/>
    <w:rsid w:val="008D7F5F"/>
    <w:rsid w:val="008E41F1"/>
    <w:rsid w:val="008E77B6"/>
    <w:rsid w:val="009015B3"/>
    <w:rsid w:val="0090569C"/>
    <w:rsid w:val="00906F6E"/>
    <w:rsid w:val="00922ACA"/>
    <w:rsid w:val="009429E6"/>
    <w:rsid w:val="009778D6"/>
    <w:rsid w:val="009A272C"/>
    <w:rsid w:val="009A41C4"/>
    <w:rsid w:val="009B342B"/>
    <w:rsid w:val="009B6D32"/>
    <w:rsid w:val="009C0433"/>
    <w:rsid w:val="009C1015"/>
    <w:rsid w:val="009D0D9B"/>
    <w:rsid w:val="009E5AD4"/>
    <w:rsid w:val="00A1106C"/>
    <w:rsid w:val="00A24AC2"/>
    <w:rsid w:val="00A67B8C"/>
    <w:rsid w:val="00AA2375"/>
    <w:rsid w:val="00AB3E61"/>
    <w:rsid w:val="00AE32A2"/>
    <w:rsid w:val="00B75072"/>
    <w:rsid w:val="00B756BD"/>
    <w:rsid w:val="00B809BC"/>
    <w:rsid w:val="00B94661"/>
    <w:rsid w:val="00BA015A"/>
    <w:rsid w:val="00BA0503"/>
    <w:rsid w:val="00BA072B"/>
    <w:rsid w:val="00BB1F72"/>
    <w:rsid w:val="00BB5D65"/>
    <w:rsid w:val="00BC42D3"/>
    <w:rsid w:val="00BD4CA6"/>
    <w:rsid w:val="00BE6544"/>
    <w:rsid w:val="00C1092C"/>
    <w:rsid w:val="00C2282A"/>
    <w:rsid w:val="00C4753E"/>
    <w:rsid w:val="00C601E7"/>
    <w:rsid w:val="00C61F70"/>
    <w:rsid w:val="00C66340"/>
    <w:rsid w:val="00C74F52"/>
    <w:rsid w:val="00C80F59"/>
    <w:rsid w:val="00C86476"/>
    <w:rsid w:val="00C87739"/>
    <w:rsid w:val="00CA1997"/>
    <w:rsid w:val="00CB3AD3"/>
    <w:rsid w:val="00CC294F"/>
    <w:rsid w:val="00CC3EE8"/>
    <w:rsid w:val="00CC54F5"/>
    <w:rsid w:val="00CE6ABA"/>
    <w:rsid w:val="00CF024A"/>
    <w:rsid w:val="00CF514E"/>
    <w:rsid w:val="00D05981"/>
    <w:rsid w:val="00D14C69"/>
    <w:rsid w:val="00D17BBD"/>
    <w:rsid w:val="00D21FEE"/>
    <w:rsid w:val="00D3360C"/>
    <w:rsid w:val="00D417CE"/>
    <w:rsid w:val="00D512F4"/>
    <w:rsid w:val="00D52D09"/>
    <w:rsid w:val="00D56660"/>
    <w:rsid w:val="00D57A90"/>
    <w:rsid w:val="00D60122"/>
    <w:rsid w:val="00D609F1"/>
    <w:rsid w:val="00D60EF8"/>
    <w:rsid w:val="00D61BD9"/>
    <w:rsid w:val="00D700B8"/>
    <w:rsid w:val="00D75D76"/>
    <w:rsid w:val="00D837B7"/>
    <w:rsid w:val="00D95137"/>
    <w:rsid w:val="00DA0E23"/>
    <w:rsid w:val="00DA234F"/>
    <w:rsid w:val="00DA2A04"/>
    <w:rsid w:val="00DA525C"/>
    <w:rsid w:val="00DA5952"/>
    <w:rsid w:val="00DB412D"/>
    <w:rsid w:val="00DB63F2"/>
    <w:rsid w:val="00DD5D47"/>
    <w:rsid w:val="00DE7077"/>
    <w:rsid w:val="00DF17D7"/>
    <w:rsid w:val="00DF5EE8"/>
    <w:rsid w:val="00E07B46"/>
    <w:rsid w:val="00E14752"/>
    <w:rsid w:val="00E178DA"/>
    <w:rsid w:val="00E311B9"/>
    <w:rsid w:val="00E547EC"/>
    <w:rsid w:val="00E6013E"/>
    <w:rsid w:val="00E71998"/>
    <w:rsid w:val="00E73710"/>
    <w:rsid w:val="00E97B51"/>
    <w:rsid w:val="00EB6675"/>
    <w:rsid w:val="00ED1644"/>
    <w:rsid w:val="00ED6485"/>
    <w:rsid w:val="00F16D67"/>
    <w:rsid w:val="00F17CD6"/>
    <w:rsid w:val="00F2405B"/>
    <w:rsid w:val="00F25E09"/>
    <w:rsid w:val="00F35257"/>
    <w:rsid w:val="00F4265D"/>
    <w:rsid w:val="00F8220E"/>
    <w:rsid w:val="00F94FE9"/>
    <w:rsid w:val="00FC75CB"/>
    <w:rsid w:val="00FD0B99"/>
    <w:rsid w:val="00FD215D"/>
    <w:rsid w:val="00FD40FD"/>
    <w:rsid w:val="00FE0AD4"/>
    <w:rsid w:val="00FE4B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rFonts w:ascii="Times New Roman" w:hAnsi="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ascii="Times New Roman" w:hAnsi="Times New Roman" w:cs="Times New Roman"/>
      <w:sz w:val="20"/>
      <w:szCs w:val="20"/>
    </w:rPr>
  </w:style>
  <w:style w:type="character" w:styleId="a7">
    <w:name w:val="Hyperlink"/>
    <w:basedOn w:val="a0"/>
    <w:uiPriority w:val="99"/>
    <w:unhideWhenUsed/>
    <w:rsid w:val="00D05981"/>
    <w:rPr>
      <w:rFonts w:cs="Times New Roman"/>
      <w:color w:val="0000FF" w:themeColor="hyperlink"/>
      <w:u w:val="single"/>
    </w:rPr>
  </w:style>
  <w:style w:type="character" w:customStyle="1" w:styleId="hl">
    <w:name w:val="hl"/>
    <w:rsid w:val="00F2405B"/>
  </w:style>
  <w:style w:type="paragraph" w:styleId="a8">
    <w:name w:val="No Spacing"/>
    <w:uiPriority w:val="1"/>
    <w:qFormat/>
    <w:rsid w:val="00104866"/>
    <w:pPr>
      <w:spacing w:after="0" w:line="240" w:lineRule="auto"/>
    </w:pPr>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rFonts w:ascii="Times New Roman" w:hAnsi="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ascii="Times New Roman" w:hAnsi="Times New Roman" w:cs="Times New Roman"/>
      <w:sz w:val="20"/>
      <w:szCs w:val="20"/>
    </w:rPr>
  </w:style>
  <w:style w:type="character" w:styleId="a7">
    <w:name w:val="Hyperlink"/>
    <w:basedOn w:val="a0"/>
    <w:uiPriority w:val="99"/>
    <w:unhideWhenUsed/>
    <w:rsid w:val="00D05981"/>
    <w:rPr>
      <w:rFonts w:cs="Times New Roman"/>
      <w:color w:val="0000FF" w:themeColor="hyperlink"/>
      <w:u w:val="single"/>
    </w:rPr>
  </w:style>
  <w:style w:type="character" w:customStyle="1" w:styleId="hl">
    <w:name w:val="hl"/>
    <w:rsid w:val="00F2405B"/>
  </w:style>
  <w:style w:type="paragraph" w:styleId="a8">
    <w:name w:val="No Spacing"/>
    <w:uiPriority w:val="1"/>
    <w:qFormat/>
    <w:rsid w:val="00104866"/>
    <w:pPr>
      <w:spacing w:after="0" w:line="240" w:lineRule="auto"/>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yperlink" Target="http://www.sim-st.com/okom.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isclosure.ru/portal/company.aspx?id=18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3256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3820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Погорельцев Игорь Владимирович</cp:lastModifiedBy>
  <cp:revision>2</cp:revision>
  <cp:lastPrinted>2011-12-08T11:40:00Z</cp:lastPrinted>
  <dcterms:created xsi:type="dcterms:W3CDTF">2017-09-20T09:06:00Z</dcterms:created>
  <dcterms:modified xsi:type="dcterms:W3CDTF">2017-09-20T09:06:00Z</dcterms:modified>
</cp:coreProperties>
</file>